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9A1C3" w14:textId="77777777" w:rsidR="007E2BA9" w:rsidRPr="00113C74" w:rsidRDefault="007E2BA9" w:rsidP="007E2BA9">
      <w:pPr>
        <w:jc w:val="both"/>
        <w:rPr>
          <w:rFonts w:ascii="Ronnia Light" w:hAnsi="Ronnia Light"/>
          <w:spacing w:val="-4"/>
          <w:sz w:val="17"/>
          <w:szCs w:val="17"/>
        </w:rPr>
      </w:pPr>
    </w:p>
    <w:p w14:paraId="610F9B5E" w14:textId="77777777" w:rsidR="007E2BA9" w:rsidRPr="00F4423A" w:rsidRDefault="007E2BA9" w:rsidP="007E2BA9">
      <w:pPr>
        <w:rPr>
          <w:szCs w:val="19"/>
          <w:lang w:val="en-GB"/>
        </w:rPr>
      </w:pPr>
      <w:r>
        <w:rPr>
          <w:noProof/>
        </w:rPr>
        <w:drawing>
          <wp:inline distT="0" distB="0" distL="0" distR="0" wp14:anchorId="5323FEE7" wp14:editId="26F6B5F7">
            <wp:extent cx="2158365" cy="3237230"/>
            <wp:effectExtent l="0" t="0" r="0" b="1270"/>
            <wp:docPr id="1" name="Image 1" descr="Une image contenant personne, homme, posant,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homme, posant, gens&#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8365" cy="3237230"/>
                    </a:xfrm>
                    <a:prstGeom prst="rect">
                      <a:avLst/>
                    </a:prstGeom>
                    <a:noFill/>
                    <a:ln>
                      <a:noFill/>
                    </a:ln>
                  </pic:spPr>
                </pic:pic>
              </a:graphicData>
            </a:graphic>
          </wp:inline>
        </w:drawing>
      </w:r>
    </w:p>
    <w:p w14:paraId="2EC843B6" w14:textId="77777777" w:rsidR="007E2BA9" w:rsidRDefault="007E2BA9" w:rsidP="007E2BA9">
      <w:pPr>
        <w:rPr>
          <w:szCs w:val="19"/>
        </w:rPr>
      </w:pPr>
    </w:p>
    <w:p w14:paraId="53DA596F" w14:textId="4B606B8C" w:rsidR="007E2BA9" w:rsidRPr="00734CF5" w:rsidRDefault="007E2BA9" w:rsidP="007E2BA9">
      <w:pPr>
        <w:widowControl/>
        <w:suppressAutoHyphens w:val="0"/>
        <w:autoSpaceDE w:val="0"/>
        <w:autoSpaceDN w:val="0"/>
        <w:adjustRightInd w:val="0"/>
        <w:rPr>
          <w:rFonts w:ascii="Skolar Rg" w:eastAsia="Times New Roman" w:hAnsi="Skolar Rg" w:cs="Skolar-Regular"/>
          <w:lang w:val="en-GB"/>
        </w:rPr>
      </w:pPr>
      <w:r w:rsidRPr="00734CF5">
        <w:rPr>
          <w:rFonts w:ascii="Skolar Rg" w:eastAsia="Times New Roman" w:hAnsi="Skolar Rg"/>
          <w:color w:val="548DD4"/>
          <w:lang w:val="en-GB"/>
        </w:rPr>
        <w:t>“</w:t>
      </w:r>
      <w:r w:rsidRPr="00734CF5">
        <w:rPr>
          <w:rFonts w:ascii="Skolar Rg" w:hAnsi="Skolar Rg"/>
          <w:iCs/>
          <w:sz w:val="22"/>
          <w:szCs w:val="22"/>
        </w:rPr>
        <w:t>their almost preternatural ability to synchronise as though they were one single instrument.</w:t>
      </w:r>
      <w:r w:rsidRPr="00734CF5">
        <w:rPr>
          <w:rFonts w:ascii="Skolar Rg" w:eastAsia="Times New Roman" w:hAnsi="Skolar Rg" w:cs="Skolar-Regular"/>
          <w:color w:val="548DD4"/>
          <w:lang w:val="en-GB"/>
        </w:rPr>
        <w:t>”</w:t>
      </w:r>
    </w:p>
    <w:p w14:paraId="7AA5D9A0" w14:textId="77777777" w:rsidR="007E2BA9" w:rsidRDefault="007E2BA9" w:rsidP="007E2BA9">
      <w:pPr>
        <w:widowControl/>
        <w:suppressAutoHyphens w:val="0"/>
        <w:autoSpaceDE w:val="0"/>
        <w:autoSpaceDN w:val="0"/>
        <w:adjustRightInd w:val="0"/>
        <w:rPr>
          <w:rFonts w:ascii="RonniaLight-Regular" w:eastAsia="Times New Roman" w:hAnsi="RonniaLight-Regular" w:cs="RonniaLight-Regular"/>
          <w:sz w:val="18"/>
          <w:szCs w:val="18"/>
          <w:lang w:val="en-GB"/>
        </w:rPr>
      </w:pPr>
      <w:r w:rsidRPr="00425722">
        <w:rPr>
          <w:rFonts w:ascii="Skolar Rg" w:hAnsi="Skolar Rg"/>
          <w:b/>
          <w:bCs/>
          <w:i/>
          <w:iCs/>
        </w:rPr>
        <w:t>The Independent</w:t>
      </w:r>
    </w:p>
    <w:p w14:paraId="479ADB51" w14:textId="77777777" w:rsidR="007E2BA9" w:rsidRDefault="007E2BA9" w:rsidP="007E2BA9">
      <w:pPr>
        <w:jc w:val="both"/>
        <w:rPr>
          <w:rFonts w:ascii="Ronnia Light" w:hAnsi="Ronnia Light"/>
          <w:sz w:val="17"/>
          <w:szCs w:val="17"/>
        </w:rPr>
      </w:pPr>
    </w:p>
    <w:p w14:paraId="1ADC8693" w14:textId="77777777" w:rsidR="007E2BA9" w:rsidRDefault="007E2BA9" w:rsidP="007E2BA9">
      <w:pPr>
        <w:jc w:val="both"/>
        <w:rPr>
          <w:rFonts w:ascii="Ronnia Light" w:hAnsi="Ronnia Light"/>
          <w:sz w:val="17"/>
          <w:szCs w:val="17"/>
        </w:rPr>
      </w:pPr>
    </w:p>
    <w:p w14:paraId="48EFBEB8" w14:textId="77777777" w:rsidR="007E2BA9" w:rsidRDefault="007E2BA9" w:rsidP="007E2BA9">
      <w:pPr>
        <w:jc w:val="both"/>
        <w:rPr>
          <w:rFonts w:ascii="Ronnia" w:eastAsia="Times New Roman" w:hAnsi="Ronnia"/>
          <w:b/>
          <w:bCs/>
          <w:sz w:val="17"/>
          <w:szCs w:val="17"/>
        </w:rPr>
      </w:pPr>
    </w:p>
    <w:p w14:paraId="1A2E120D" w14:textId="77777777" w:rsidR="00210F8E" w:rsidRDefault="00210F8E" w:rsidP="007E2BA9">
      <w:pPr>
        <w:jc w:val="both"/>
        <w:rPr>
          <w:rFonts w:ascii="Ronnia" w:eastAsia="Times New Roman" w:hAnsi="Ronnia"/>
          <w:b/>
          <w:bCs/>
          <w:sz w:val="17"/>
          <w:szCs w:val="17"/>
        </w:rPr>
      </w:pPr>
    </w:p>
    <w:p w14:paraId="307472C3" w14:textId="77777777" w:rsidR="007E2BA9" w:rsidRDefault="007E2BA9" w:rsidP="007E2BA9">
      <w:pPr>
        <w:jc w:val="both"/>
        <w:rPr>
          <w:rFonts w:ascii="Ronnia" w:eastAsia="Times New Roman" w:hAnsi="Ronnia"/>
          <w:b/>
          <w:bCs/>
          <w:sz w:val="17"/>
          <w:szCs w:val="17"/>
        </w:rPr>
      </w:pPr>
    </w:p>
    <w:p w14:paraId="7E636C1E" w14:textId="77777777" w:rsidR="007E2BA9" w:rsidRDefault="007E2BA9" w:rsidP="007E2BA9">
      <w:pPr>
        <w:jc w:val="both"/>
        <w:rPr>
          <w:rFonts w:ascii="Ronnia" w:eastAsia="Times New Roman" w:hAnsi="Ronnia"/>
          <w:b/>
          <w:bCs/>
          <w:sz w:val="17"/>
          <w:szCs w:val="17"/>
        </w:rPr>
      </w:pPr>
    </w:p>
    <w:p w14:paraId="4737AD77" w14:textId="77777777" w:rsidR="007E2BA9" w:rsidRDefault="007E2BA9" w:rsidP="007E2BA9">
      <w:pPr>
        <w:jc w:val="both"/>
        <w:rPr>
          <w:rFonts w:ascii="Ronnia" w:eastAsia="Times New Roman" w:hAnsi="Ronnia"/>
          <w:b/>
          <w:bCs/>
          <w:sz w:val="17"/>
          <w:szCs w:val="17"/>
        </w:rPr>
      </w:pPr>
    </w:p>
    <w:p w14:paraId="3E067DBB" w14:textId="77777777" w:rsidR="007E2BA9" w:rsidRDefault="007E2BA9" w:rsidP="007E2BA9">
      <w:pPr>
        <w:jc w:val="both"/>
        <w:rPr>
          <w:rFonts w:ascii="Ronnia" w:eastAsia="Times New Roman" w:hAnsi="Ronnia"/>
          <w:b/>
          <w:bCs/>
          <w:sz w:val="17"/>
          <w:szCs w:val="17"/>
        </w:rPr>
      </w:pPr>
    </w:p>
    <w:p w14:paraId="1A123E0F" w14:textId="77777777" w:rsidR="007E2BA9" w:rsidRDefault="007E2BA9" w:rsidP="007E2BA9">
      <w:pPr>
        <w:jc w:val="both"/>
        <w:rPr>
          <w:rFonts w:ascii="Ronnia" w:eastAsia="Times New Roman" w:hAnsi="Ronnia"/>
          <w:b/>
          <w:bCs/>
          <w:sz w:val="17"/>
          <w:szCs w:val="17"/>
        </w:rPr>
      </w:pPr>
    </w:p>
    <w:p w14:paraId="48E39818" w14:textId="77777777" w:rsidR="007E2BA9" w:rsidRDefault="007E2BA9" w:rsidP="007E2BA9">
      <w:pPr>
        <w:jc w:val="both"/>
        <w:rPr>
          <w:rFonts w:ascii="Ronnia" w:eastAsia="Times New Roman" w:hAnsi="Ronnia"/>
          <w:b/>
          <w:bCs/>
          <w:sz w:val="17"/>
          <w:szCs w:val="17"/>
        </w:rPr>
      </w:pPr>
    </w:p>
    <w:p w14:paraId="5E4EB7F8" w14:textId="77777777" w:rsidR="007E2BA9" w:rsidRPr="0093065F" w:rsidRDefault="007E2BA9" w:rsidP="007E2BA9">
      <w:pPr>
        <w:jc w:val="both"/>
        <w:rPr>
          <w:rFonts w:ascii="Ronnia Lt" w:eastAsia="Times New Roman" w:hAnsi="Ronnia Lt"/>
          <w:b/>
          <w:bCs/>
          <w:sz w:val="17"/>
          <w:szCs w:val="17"/>
        </w:rPr>
      </w:pPr>
    </w:p>
    <w:p w14:paraId="0CF48A7A" w14:textId="77777777" w:rsidR="007E2BA9" w:rsidRPr="0093065F" w:rsidRDefault="007E2BA9" w:rsidP="007E2BA9">
      <w:pPr>
        <w:jc w:val="both"/>
        <w:rPr>
          <w:rFonts w:ascii="Ronnia Lt" w:eastAsia="Times New Roman" w:hAnsi="Ronnia Lt"/>
          <w:b/>
          <w:bCs/>
          <w:sz w:val="17"/>
          <w:szCs w:val="17"/>
        </w:rPr>
      </w:pPr>
    </w:p>
    <w:p w14:paraId="1C711495" w14:textId="77777777" w:rsidR="007E2BA9" w:rsidRPr="0093065F" w:rsidRDefault="007E2BA9" w:rsidP="007E2BA9">
      <w:pPr>
        <w:jc w:val="both"/>
        <w:rPr>
          <w:rFonts w:ascii="Ronnia Lt" w:eastAsia="Times New Roman" w:hAnsi="Ronnia Lt"/>
          <w:b/>
          <w:bCs/>
          <w:sz w:val="17"/>
          <w:szCs w:val="17"/>
        </w:rPr>
      </w:pPr>
    </w:p>
    <w:p w14:paraId="392F5CB0" w14:textId="77777777" w:rsidR="007E2BA9" w:rsidRDefault="007E2BA9" w:rsidP="007E2BA9">
      <w:pPr>
        <w:jc w:val="both"/>
        <w:rPr>
          <w:rFonts w:ascii="Ronnia Lt" w:eastAsia="Times New Roman" w:hAnsi="Ronnia Lt"/>
          <w:b/>
          <w:bCs/>
          <w:sz w:val="17"/>
          <w:szCs w:val="17"/>
        </w:rPr>
      </w:pPr>
    </w:p>
    <w:p w14:paraId="237FF4C2" w14:textId="77777777" w:rsidR="009A2854" w:rsidRDefault="009A2854" w:rsidP="007E2BA9">
      <w:pPr>
        <w:jc w:val="both"/>
        <w:rPr>
          <w:rFonts w:ascii="Ronnia Lt" w:eastAsia="Times New Roman" w:hAnsi="Ronnia Lt"/>
          <w:b/>
          <w:bCs/>
          <w:sz w:val="17"/>
          <w:szCs w:val="17"/>
        </w:rPr>
      </w:pPr>
    </w:p>
    <w:p w14:paraId="137AD62C" w14:textId="77777777" w:rsidR="009A2854" w:rsidRDefault="009A2854" w:rsidP="007E2BA9">
      <w:pPr>
        <w:jc w:val="both"/>
        <w:rPr>
          <w:rFonts w:ascii="Ronnia Lt" w:eastAsia="Times New Roman" w:hAnsi="Ronnia Lt"/>
          <w:b/>
          <w:bCs/>
          <w:sz w:val="17"/>
          <w:szCs w:val="17"/>
        </w:rPr>
      </w:pPr>
    </w:p>
    <w:p w14:paraId="60622CD2" w14:textId="77777777" w:rsidR="009A2854" w:rsidRPr="0093065F" w:rsidRDefault="009A2854" w:rsidP="007E2BA9">
      <w:pPr>
        <w:jc w:val="both"/>
        <w:rPr>
          <w:rFonts w:ascii="Ronnia Lt" w:eastAsia="Times New Roman" w:hAnsi="Ronnia Lt"/>
          <w:b/>
          <w:bCs/>
          <w:sz w:val="17"/>
          <w:szCs w:val="17"/>
        </w:rPr>
      </w:pPr>
    </w:p>
    <w:p w14:paraId="4D23A7A5" w14:textId="0B1D23CC" w:rsidR="007E2BA9" w:rsidRPr="00A37AC4" w:rsidRDefault="007E2BA9" w:rsidP="007E2BA9">
      <w:pPr>
        <w:jc w:val="both"/>
        <w:rPr>
          <w:rFonts w:ascii="Ronnia Lt" w:eastAsia="Times New Roman" w:hAnsi="Ronnia Lt"/>
          <w:bCs/>
          <w:sz w:val="20"/>
          <w:szCs w:val="20"/>
        </w:rPr>
      </w:pPr>
      <w:r w:rsidRPr="00A37AC4">
        <w:rPr>
          <w:rFonts w:ascii="Ronnia" w:eastAsia="Times New Roman" w:hAnsi="Ronnia"/>
          <w:b/>
          <w:bCs/>
          <w:sz w:val="20"/>
          <w:szCs w:val="20"/>
        </w:rPr>
        <w:t>Nikola</w:t>
      </w:r>
      <w:r w:rsidR="00F87A14">
        <w:rPr>
          <w:rFonts w:ascii="Ronnia" w:eastAsia="Times New Roman" w:hAnsi="Ronnia"/>
          <w:b/>
          <w:bCs/>
          <w:sz w:val="20"/>
          <w:szCs w:val="20"/>
        </w:rPr>
        <w:t>i</w:t>
      </w:r>
      <w:r w:rsidRPr="00A37AC4">
        <w:rPr>
          <w:rFonts w:ascii="Ronnia" w:eastAsia="Times New Roman" w:hAnsi="Ronnia"/>
          <w:b/>
          <w:bCs/>
          <w:sz w:val="20"/>
          <w:szCs w:val="20"/>
        </w:rPr>
        <w:t xml:space="preserve"> Sachenko</w:t>
      </w:r>
      <w:r w:rsidRPr="00A37AC4">
        <w:rPr>
          <w:rFonts w:ascii="Ronnia Lt" w:eastAsia="Times New Roman" w:hAnsi="Ronnia Lt"/>
          <w:b/>
          <w:bCs/>
          <w:sz w:val="20"/>
          <w:szCs w:val="20"/>
        </w:rPr>
        <w:t xml:space="preserve"> </w:t>
      </w:r>
      <w:r w:rsidRPr="00A37AC4">
        <w:rPr>
          <w:rFonts w:ascii="Ronnia Lt" w:eastAsia="Times New Roman" w:hAnsi="Ronnia Lt"/>
          <w:bCs/>
          <w:sz w:val="20"/>
          <w:szCs w:val="20"/>
        </w:rPr>
        <w:t xml:space="preserve">- violin </w:t>
      </w:r>
    </w:p>
    <w:p w14:paraId="6BE33BDB" w14:textId="77777777" w:rsidR="007E2BA9" w:rsidRPr="00A37AC4" w:rsidRDefault="007E2BA9" w:rsidP="007E2BA9">
      <w:pPr>
        <w:jc w:val="both"/>
        <w:rPr>
          <w:rFonts w:ascii="Ronnia Lt" w:eastAsia="Times New Roman" w:hAnsi="Ronnia Lt"/>
          <w:bCs/>
          <w:sz w:val="20"/>
          <w:szCs w:val="20"/>
          <w:lang w:val="en-GB"/>
        </w:rPr>
      </w:pPr>
      <w:r w:rsidRPr="00A37AC4">
        <w:rPr>
          <w:rFonts w:ascii="Ronnia" w:eastAsia="Times New Roman" w:hAnsi="Ronnia"/>
          <w:b/>
          <w:bCs/>
          <w:sz w:val="20"/>
          <w:szCs w:val="20"/>
          <w:lang w:val="en-GB"/>
        </w:rPr>
        <w:t>Sergei Lomovsky</w:t>
      </w:r>
      <w:r w:rsidRPr="00A37AC4">
        <w:rPr>
          <w:rFonts w:ascii="Ronnia Lt" w:eastAsia="Times New Roman" w:hAnsi="Ronnia Lt"/>
          <w:bCs/>
          <w:sz w:val="20"/>
          <w:szCs w:val="20"/>
          <w:lang w:val="en-GB"/>
        </w:rPr>
        <w:t xml:space="preserve"> - violin </w:t>
      </w:r>
    </w:p>
    <w:p w14:paraId="077C3560" w14:textId="77777777" w:rsidR="007E2BA9" w:rsidRPr="00A37AC4" w:rsidRDefault="007E2BA9" w:rsidP="007E2BA9">
      <w:pPr>
        <w:jc w:val="both"/>
        <w:rPr>
          <w:rFonts w:ascii="Ronnia Lt" w:eastAsia="Times New Roman" w:hAnsi="Ronnia Lt"/>
          <w:bCs/>
          <w:sz w:val="20"/>
          <w:szCs w:val="20"/>
          <w:lang w:val="en-GB"/>
        </w:rPr>
      </w:pPr>
      <w:r w:rsidRPr="00A37AC4">
        <w:rPr>
          <w:rFonts w:ascii="Ronnia" w:eastAsia="Times New Roman" w:hAnsi="Ronnia"/>
          <w:b/>
          <w:bCs/>
          <w:sz w:val="20"/>
          <w:szCs w:val="20"/>
          <w:lang w:val="en-GB"/>
        </w:rPr>
        <w:t>Igor Naidin</w:t>
      </w:r>
      <w:r w:rsidRPr="00A37AC4">
        <w:rPr>
          <w:rFonts w:ascii="Ronnia Lt" w:eastAsia="Times New Roman" w:hAnsi="Ronnia Lt"/>
          <w:bCs/>
          <w:sz w:val="20"/>
          <w:szCs w:val="20"/>
          <w:lang w:val="en-GB"/>
        </w:rPr>
        <w:t xml:space="preserve"> - viola </w:t>
      </w:r>
    </w:p>
    <w:p w14:paraId="43185E3F" w14:textId="77777777" w:rsidR="007E2BA9" w:rsidRPr="00A37AC4" w:rsidRDefault="007E2BA9" w:rsidP="007E2BA9">
      <w:pPr>
        <w:jc w:val="both"/>
        <w:rPr>
          <w:rFonts w:ascii="Ronnia Lt" w:eastAsia="Times New Roman" w:hAnsi="Ronnia Lt"/>
          <w:bCs/>
          <w:sz w:val="20"/>
          <w:szCs w:val="20"/>
          <w:lang w:val="en-GB"/>
        </w:rPr>
      </w:pPr>
      <w:r w:rsidRPr="00A37AC4">
        <w:rPr>
          <w:rFonts w:ascii="Ronnia" w:eastAsia="Times New Roman" w:hAnsi="Ronnia"/>
          <w:b/>
          <w:bCs/>
          <w:sz w:val="20"/>
          <w:szCs w:val="20"/>
          <w:lang w:val="en-GB"/>
        </w:rPr>
        <w:t>Vladimir Balshin</w:t>
      </w:r>
      <w:r w:rsidRPr="00A37AC4">
        <w:rPr>
          <w:rFonts w:ascii="Ronnia Lt" w:eastAsia="Times New Roman" w:hAnsi="Ronnia Lt"/>
          <w:bCs/>
          <w:sz w:val="20"/>
          <w:szCs w:val="20"/>
          <w:lang w:val="en-GB"/>
        </w:rPr>
        <w:t xml:space="preserve"> – cello</w:t>
      </w:r>
    </w:p>
    <w:p w14:paraId="7D181692" w14:textId="77777777" w:rsidR="009A2854" w:rsidRDefault="009A2854" w:rsidP="007E2BA9">
      <w:pPr>
        <w:jc w:val="both"/>
        <w:rPr>
          <w:rFonts w:ascii="Ronnia Lt" w:eastAsia="Times New Roman" w:hAnsi="Ronnia Lt"/>
          <w:bCs/>
          <w:sz w:val="20"/>
          <w:szCs w:val="20"/>
          <w:lang w:val="en-GB"/>
        </w:rPr>
      </w:pPr>
    </w:p>
    <w:p w14:paraId="7FA7FC1C" w14:textId="77777777" w:rsidR="008B14D5" w:rsidRDefault="008B14D5" w:rsidP="007E2BA9">
      <w:pPr>
        <w:jc w:val="both"/>
        <w:rPr>
          <w:rFonts w:ascii="Ronnia Lt" w:hAnsi="Ronnia Lt"/>
          <w:spacing w:val="-6"/>
          <w:sz w:val="17"/>
          <w:szCs w:val="17"/>
        </w:rPr>
      </w:pPr>
    </w:p>
    <w:p w14:paraId="404FEADD" w14:textId="77777777" w:rsidR="008B14D5" w:rsidRDefault="008B14D5" w:rsidP="007E2BA9">
      <w:pPr>
        <w:jc w:val="both"/>
        <w:rPr>
          <w:rFonts w:ascii="Ronnia Lt" w:hAnsi="Ronnia Lt"/>
          <w:spacing w:val="-6"/>
          <w:sz w:val="17"/>
          <w:szCs w:val="17"/>
        </w:rPr>
      </w:pPr>
    </w:p>
    <w:p w14:paraId="0BEF9EB7" w14:textId="77777777" w:rsidR="00B6281E" w:rsidRDefault="00B6281E" w:rsidP="007E2BA9">
      <w:pPr>
        <w:jc w:val="both"/>
        <w:rPr>
          <w:rFonts w:ascii="Ronnia Lt" w:hAnsi="Ronnia Lt"/>
          <w:spacing w:val="-6"/>
          <w:sz w:val="17"/>
          <w:szCs w:val="17"/>
        </w:rPr>
      </w:pPr>
    </w:p>
    <w:p w14:paraId="0BE2A27B" w14:textId="4AD5ECF0" w:rsidR="007E2BA9" w:rsidRPr="00A37AC4" w:rsidRDefault="00DA51A7" w:rsidP="007E2BA9">
      <w:pPr>
        <w:jc w:val="both"/>
        <w:rPr>
          <w:rFonts w:ascii="Ronnia Lt" w:hAnsi="Ronnia Lt"/>
          <w:spacing w:val="-6"/>
          <w:sz w:val="17"/>
          <w:szCs w:val="17"/>
        </w:rPr>
      </w:pPr>
      <w:r>
        <w:rPr>
          <w:rFonts w:ascii="Ronnia Lt" w:hAnsi="Ronnia Lt"/>
          <w:spacing w:val="-6"/>
          <w:sz w:val="17"/>
          <w:szCs w:val="17"/>
        </w:rPr>
        <w:t xml:space="preserve">In 2025, the </w:t>
      </w:r>
      <w:r w:rsidRPr="00A37AC4">
        <w:rPr>
          <w:rFonts w:ascii="Ronnia" w:hAnsi="Ronnia"/>
          <w:b/>
          <w:bCs/>
          <w:spacing w:val="-6"/>
          <w:sz w:val="17"/>
          <w:szCs w:val="17"/>
        </w:rPr>
        <w:t>Borodin Quartet</w:t>
      </w:r>
      <w:r>
        <w:rPr>
          <w:rFonts w:ascii="Ronnia" w:hAnsi="Ronnia"/>
          <w:b/>
          <w:bCs/>
          <w:spacing w:val="-6"/>
          <w:sz w:val="17"/>
          <w:szCs w:val="17"/>
        </w:rPr>
        <w:t xml:space="preserve"> </w:t>
      </w:r>
      <w:r>
        <w:rPr>
          <w:rFonts w:ascii="Ronnia Lt" w:hAnsi="Ronnia Lt"/>
          <w:spacing w:val="-6"/>
          <w:sz w:val="17"/>
          <w:szCs w:val="17"/>
        </w:rPr>
        <w:t>celebrate</w:t>
      </w:r>
      <w:r w:rsidR="008D6ECF">
        <w:rPr>
          <w:rFonts w:ascii="Ronnia Lt" w:hAnsi="Ronnia Lt"/>
          <w:spacing w:val="-6"/>
          <w:sz w:val="17"/>
          <w:szCs w:val="17"/>
        </w:rPr>
        <w:t>d</w:t>
      </w:r>
      <w:r>
        <w:rPr>
          <w:rFonts w:ascii="Ronnia Lt" w:hAnsi="Ronnia Lt"/>
          <w:spacing w:val="-6"/>
          <w:sz w:val="17"/>
          <w:szCs w:val="17"/>
        </w:rPr>
        <w:t xml:space="preserve"> its </w:t>
      </w:r>
      <w:r w:rsidR="00DA4A44">
        <w:rPr>
          <w:rFonts w:ascii="Ronnia Lt" w:hAnsi="Ronnia Lt"/>
          <w:spacing w:val="-6"/>
          <w:sz w:val="17"/>
          <w:szCs w:val="17"/>
        </w:rPr>
        <w:t>80</w:t>
      </w:r>
      <w:r w:rsidR="00DA4A44" w:rsidRPr="00DA4A44">
        <w:rPr>
          <w:rFonts w:ascii="Ronnia Lt" w:hAnsi="Ronnia Lt"/>
          <w:spacing w:val="-6"/>
          <w:sz w:val="17"/>
          <w:szCs w:val="17"/>
          <w:vertAlign w:val="superscript"/>
        </w:rPr>
        <w:t>th</w:t>
      </w:r>
      <w:r w:rsidR="00DA4A44">
        <w:rPr>
          <w:rFonts w:ascii="Ronnia Lt" w:hAnsi="Ronnia Lt"/>
          <w:spacing w:val="-6"/>
          <w:sz w:val="17"/>
          <w:szCs w:val="17"/>
        </w:rPr>
        <w:t xml:space="preserve"> anniversary</w:t>
      </w:r>
      <w:r w:rsidR="00E80A72">
        <w:rPr>
          <w:rFonts w:ascii="Ronnia Lt" w:hAnsi="Ronnia Lt"/>
          <w:spacing w:val="-6"/>
          <w:sz w:val="17"/>
          <w:szCs w:val="17"/>
        </w:rPr>
        <w:t>: the quartet has, f</w:t>
      </w:r>
      <w:r w:rsidR="007E2BA9" w:rsidRPr="00DA51A7">
        <w:rPr>
          <w:rFonts w:ascii="Ronnia Lt" w:hAnsi="Ronnia Lt"/>
          <w:spacing w:val="-6"/>
          <w:sz w:val="17"/>
          <w:szCs w:val="17"/>
        </w:rPr>
        <w:t>or</w:t>
      </w:r>
      <w:r w:rsidR="007E2BA9" w:rsidRPr="00A37AC4">
        <w:rPr>
          <w:rFonts w:ascii="Ronnia Lt" w:hAnsi="Ronnia Lt"/>
          <w:spacing w:val="-6"/>
          <w:sz w:val="17"/>
          <w:szCs w:val="17"/>
        </w:rPr>
        <w:t xml:space="preserve"> more than seventy years, </w:t>
      </w:r>
      <w:r w:rsidR="007E2BA9" w:rsidRPr="00A37AC4">
        <w:rPr>
          <w:rFonts w:ascii="Ronnia Lt" w:hAnsi="Ronnia Lt"/>
          <w:sz w:val="17"/>
          <w:szCs w:val="17"/>
        </w:rPr>
        <w:t xml:space="preserve">been </w:t>
      </w:r>
      <w:r w:rsidR="00CF337B">
        <w:rPr>
          <w:rFonts w:ascii="Ronnia Lt" w:hAnsi="Ronnia Lt"/>
          <w:sz w:val="17"/>
          <w:szCs w:val="17"/>
        </w:rPr>
        <w:t>acclaimed</w:t>
      </w:r>
      <w:r w:rsidR="007E2BA9" w:rsidRPr="00A37AC4">
        <w:rPr>
          <w:rFonts w:ascii="Ronnia Lt" w:hAnsi="Ronnia Lt"/>
          <w:sz w:val="17"/>
          <w:szCs w:val="17"/>
        </w:rPr>
        <w:t xml:space="preserve"> for its insight and authority in the chamber music repertoire. Revered for its searching performances of Beethoven and Shostakovich, the Quartet is equally at home in music ranging from Mozart to Stravinsky.</w:t>
      </w:r>
      <w:r w:rsidR="007E2BA9" w:rsidRPr="00A37AC4">
        <w:rPr>
          <w:rFonts w:ascii="Ronnia Lt" w:hAnsi="Ronnia Lt"/>
          <w:spacing w:val="-6"/>
          <w:sz w:val="17"/>
          <w:szCs w:val="17"/>
        </w:rPr>
        <w:t> </w:t>
      </w:r>
    </w:p>
    <w:p w14:paraId="10801304" w14:textId="77777777" w:rsidR="007E2BA9" w:rsidRPr="00A37AC4" w:rsidRDefault="007E2BA9" w:rsidP="007E2BA9">
      <w:pPr>
        <w:jc w:val="both"/>
        <w:rPr>
          <w:rFonts w:ascii="Ronnia Lt" w:hAnsi="Ronnia Lt"/>
          <w:sz w:val="17"/>
          <w:szCs w:val="17"/>
        </w:rPr>
      </w:pPr>
    </w:p>
    <w:p w14:paraId="1C663B20" w14:textId="5A6AC477" w:rsidR="007E2BA9" w:rsidRPr="00A37AC4" w:rsidRDefault="007E2BA9" w:rsidP="007E2BA9">
      <w:pPr>
        <w:jc w:val="both"/>
        <w:rPr>
          <w:rFonts w:ascii="Ronnia Lt" w:hAnsi="Ronnia Lt"/>
          <w:sz w:val="17"/>
          <w:szCs w:val="17"/>
        </w:rPr>
      </w:pPr>
      <w:r w:rsidRPr="00A37AC4">
        <w:rPr>
          <w:rFonts w:ascii="Ronnia Lt" w:hAnsi="Ronnia Lt"/>
          <w:sz w:val="17"/>
          <w:szCs w:val="17"/>
        </w:rPr>
        <w:t xml:space="preserve">Described by the </w:t>
      </w:r>
      <w:r w:rsidRPr="00A37AC4">
        <w:rPr>
          <w:rFonts w:ascii="Ronnia Lt" w:hAnsi="Ronnia Lt"/>
          <w:i/>
          <w:iCs/>
          <w:sz w:val="17"/>
          <w:szCs w:val="17"/>
        </w:rPr>
        <w:t>Daily Telegraph Australia</w:t>
      </w:r>
      <w:r w:rsidRPr="00A37AC4">
        <w:rPr>
          <w:rFonts w:ascii="Ronnia Lt" w:hAnsi="Ronnia Lt"/>
          <w:sz w:val="17"/>
          <w:szCs w:val="17"/>
        </w:rPr>
        <w:t xml:space="preserve"> as “the Russian grand masters”, the Borodin Quartet’s particular affinity with Russian repertoire is based on constant promotion, performances and recording of the pillars of Russian string quartet music - Borodin, Tchaikovsky, and Shostakovich, as well as Stravinsky, Prokofiev and Schnittke.   </w:t>
      </w:r>
    </w:p>
    <w:p w14:paraId="18F6F6B8" w14:textId="77777777" w:rsidR="007E2BA9" w:rsidRPr="00A37AC4" w:rsidRDefault="007E2BA9" w:rsidP="007E2BA9">
      <w:pPr>
        <w:jc w:val="both"/>
        <w:rPr>
          <w:rFonts w:ascii="Ronnia Lt" w:hAnsi="Ronnia Lt"/>
          <w:sz w:val="17"/>
          <w:szCs w:val="17"/>
        </w:rPr>
      </w:pPr>
    </w:p>
    <w:p w14:paraId="5563BE3E" w14:textId="77777777" w:rsidR="007E2BA9" w:rsidRPr="00A37AC4" w:rsidRDefault="007E2BA9" w:rsidP="007E2BA9">
      <w:pPr>
        <w:jc w:val="both"/>
        <w:rPr>
          <w:rFonts w:ascii="Ronnia Lt" w:hAnsi="Ronnia Lt"/>
          <w:sz w:val="17"/>
          <w:szCs w:val="17"/>
        </w:rPr>
      </w:pPr>
      <w:r w:rsidRPr="00A37AC4">
        <w:rPr>
          <w:rFonts w:ascii="Ronnia Lt" w:hAnsi="Ronnia Lt"/>
          <w:sz w:val="17"/>
          <w:szCs w:val="17"/>
        </w:rPr>
        <w:t xml:space="preserve">The Quartet is universally recognised for its genuine interpretation of Russian music, generating critical acclaim all over the world; the </w:t>
      </w:r>
      <w:r w:rsidRPr="00A37AC4">
        <w:rPr>
          <w:rFonts w:ascii="Ronnia Lt" w:hAnsi="Ronnia Lt"/>
          <w:i/>
          <w:iCs/>
          <w:sz w:val="17"/>
          <w:szCs w:val="17"/>
        </w:rPr>
        <w:t>Frankfurter Allgemeine Zeitung</w:t>
      </w:r>
      <w:r w:rsidRPr="00A37AC4">
        <w:rPr>
          <w:rFonts w:ascii="Ronnia Lt" w:hAnsi="Ronnia Lt"/>
          <w:sz w:val="17"/>
          <w:szCs w:val="17"/>
        </w:rPr>
        <w:t xml:space="preserve"> writes about them “here we have not four individual players, but a single sixteen-stringed instrument of great virtuosity”.</w:t>
      </w:r>
    </w:p>
    <w:p w14:paraId="6E8642B6" w14:textId="77777777" w:rsidR="007E2BA9" w:rsidRPr="00A37AC4" w:rsidRDefault="007E2BA9" w:rsidP="007E2BA9">
      <w:pPr>
        <w:jc w:val="both"/>
        <w:rPr>
          <w:rFonts w:ascii="Ronnia Lt" w:hAnsi="Ronnia Lt"/>
          <w:sz w:val="17"/>
          <w:szCs w:val="17"/>
        </w:rPr>
      </w:pPr>
    </w:p>
    <w:p w14:paraId="2FBA396D" w14:textId="77777777" w:rsidR="007E2BA9" w:rsidRPr="00A37AC4" w:rsidRDefault="007E2BA9" w:rsidP="007E2BA9">
      <w:pPr>
        <w:jc w:val="both"/>
        <w:rPr>
          <w:rFonts w:ascii="Ronnia Lt" w:hAnsi="Ronnia Lt"/>
          <w:sz w:val="17"/>
          <w:szCs w:val="17"/>
        </w:rPr>
      </w:pPr>
      <w:r w:rsidRPr="00A37AC4">
        <w:rPr>
          <w:rFonts w:ascii="Ronnia Lt" w:hAnsi="Ronnia Lt"/>
          <w:sz w:val="17"/>
          <w:szCs w:val="17"/>
        </w:rPr>
        <w:t xml:space="preserve">The Quartet's connection with Shostakovich's chamber music is intensely personal, since it was stimulated by a close relationship with the composer, who personally supervised its study of each of his quartets. Widely regarded as definitive interpretations, the Quartet’s cycles of the complete Shostakovich's quartets have been performed all over the world, including Vienna, Zurich, Frankfurt, Madrid, Lisbon, Seville, London, Paris, and New York. The idea of performing a complete cycle of Shostakovich's quartets originated with the Borodin Quartet. In recent seasons, the ensemble has returned to a broader repertoire, including works by Schubert, Prokofiev, Borodin, and Tchaikovsky, while continuing to be welcomed and acclaimed at major venues throughout the world. </w:t>
      </w:r>
    </w:p>
    <w:p w14:paraId="1639E770" w14:textId="77777777" w:rsidR="007E2BA9" w:rsidRPr="00A37AC4" w:rsidRDefault="007E2BA9" w:rsidP="007E2BA9">
      <w:pPr>
        <w:widowControl/>
        <w:pBdr>
          <w:bottom w:val="single" w:sz="12" w:space="1" w:color="auto"/>
        </w:pBdr>
        <w:suppressAutoHyphens w:val="0"/>
        <w:autoSpaceDE w:val="0"/>
        <w:autoSpaceDN w:val="0"/>
        <w:adjustRightInd w:val="0"/>
        <w:jc w:val="both"/>
        <w:rPr>
          <w:rFonts w:ascii="Ronnia Lt" w:hAnsi="Ronnia Lt"/>
          <w:sz w:val="17"/>
          <w:szCs w:val="17"/>
          <w:lang w:val="en-GB"/>
        </w:rPr>
      </w:pPr>
    </w:p>
    <w:p w14:paraId="0663C0A1" w14:textId="77777777" w:rsidR="00C97392" w:rsidRDefault="007E2BA9" w:rsidP="007E2BA9">
      <w:pPr>
        <w:widowControl/>
        <w:pBdr>
          <w:bottom w:val="single" w:sz="12" w:space="1" w:color="auto"/>
        </w:pBdr>
        <w:suppressAutoHyphens w:val="0"/>
        <w:autoSpaceDE w:val="0"/>
        <w:autoSpaceDN w:val="0"/>
        <w:adjustRightInd w:val="0"/>
        <w:jc w:val="both"/>
        <w:rPr>
          <w:rFonts w:ascii="Ronnia Lt" w:hAnsi="Ronnia Lt"/>
          <w:sz w:val="17"/>
          <w:szCs w:val="17"/>
          <w:lang w:val="en-GB"/>
        </w:rPr>
      </w:pPr>
      <w:r w:rsidRPr="00A37AC4">
        <w:rPr>
          <w:rFonts w:ascii="Ronnia Lt" w:hAnsi="Ronnia Lt"/>
          <w:sz w:val="17"/>
          <w:szCs w:val="17"/>
          <w:lang w:val="en-GB"/>
        </w:rPr>
        <w:t xml:space="preserve">The Borodin Quartet was formed in 1945 by four students from the Moscow Conservatory and remains one of the very few existing established chamber ensembles with uninterrupted longevity. </w:t>
      </w:r>
      <w:r w:rsidR="00C87582">
        <w:rPr>
          <w:rFonts w:ascii="Ronnia Lt" w:hAnsi="Ronnia Lt"/>
          <w:sz w:val="17"/>
          <w:szCs w:val="17"/>
          <w:lang w:val="en-GB"/>
        </w:rPr>
        <w:t xml:space="preserve">Over </w:t>
      </w:r>
      <w:r w:rsidR="00C97392">
        <w:rPr>
          <w:rFonts w:ascii="Ronnia Lt" w:hAnsi="Ronnia Lt"/>
          <w:sz w:val="17"/>
          <w:szCs w:val="17"/>
          <w:lang w:val="en-GB"/>
        </w:rPr>
        <w:t>those eight decades the</w:t>
      </w:r>
      <w:r w:rsidRPr="00A37AC4">
        <w:rPr>
          <w:rFonts w:ascii="Ronnia Lt" w:hAnsi="Ronnia Lt"/>
          <w:sz w:val="17"/>
          <w:szCs w:val="17"/>
          <w:lang w:val="en-GB"/>
        </w:rPr>
        <w:t xml:space="preserve"> Borodin Quartet has retained its commitment to tonal beauty, technical</w:t>
      </w:r>
      <w:r w:rsidR="001F17D2" w:rsidRPr="00A37AC4">
        <w:rPr>
          <w:rFonts w:ascii="Ronnia Lt" w:hAnsi="Ronnia Lt"/>
          <w:sz w:val="17"/>
          <w:szCs w:val="17"/>
          <w:lang w:val="en-GB"/>
        </w:rPr>
        <w:t xml:space="preserve"> </w:t>
      </w:r>
      <w:r w:rsidRPr="00A37AC4">
        <w:rPr>
          <w:rFonts w:ascii="Ronnia Lt" w:hAnsi="Ronnia Lt"/>
          <w:sz w:val="17"/>
          <w:szCs w:val="17"/>
          <w:lang w:val="en-GB"/>
        </w:rPr>
        <w:t>excellence, and penetrating musicianship. The ensemble’s cohesion and vision have survived successive changes in personnel, thanks not least to the common legacy shared by its members from their training at the Moscow Conservatory. The</w:t>
      </w:r>
      <w:r w:rsidR="00D4747D">
        <w:rPr>
          <w:rFonts w:ascii="Ronnia Lt" w:hAnsi="Ronnia Lt"/>
          <w:sz w:val="17"/>
          <w:szCs w:val="17"/>
          <w:lang w:val="en-GB"/>
        </w:rPr>
        <w:t xml:space="preserve"> </w:t>
      </w:r>
      <w:r w:rsidRPr="00A37AC4">
        <w:rPr>
          <w:rFonts w:ascii="Ronnia Lt" w:hAnsi="Ronnia Lt"/>
          <w:sz w:val="17"/>
          <w:szCs w:val="17"/>
          <w:lang w:val="en-GB"/>
        </w:rPr>
        <w:t xml:space="preserve">current members of </w:t>
      </w:r>
    </w:p>
    <w:p w14:paraId="59606C1B" w14:textId="77777777" w:rsidR="00C97392" w:rsidRDefault="00C97392" w:rsidP="007E2BA9">
      <w:pPr>
        <w:widowControl/>
        <w:pBdr>
          <w:bottom w:val="single" w:sz="12" w:space="1" w:color="auto"/>
        </w:pBdr>
        <w:suppressAutoHyphens w:val="0"/>
        <w:autoSpaceDE w:val="0"/>
        <w:autoSpaceDN w:val="0"/>
        <w:adjustRightInd w:val="0"/>
        <w:jc w:val="both"/>
        <w:rPr>
          <w:rFonts w:ascii="Ronnia Lt" w:hAnsi="Ronnia Lt"/>
          <w:sz w:val="17"/>
          <w:szCs w:val="17"/>
          <w:lang w:val="en-GB"/>
        </w:rPr>
      </w:pPr>
    </w:p>
    <w:p w14:paraId="0C02B9E7" w14:textId="63203307" w:rsidR="007E2BA9" w:rsidRPr="00A37AC4" w:rsidRDefault="007E2BA9" w:rsidP="007E2BA9">
      <w:pPr>
        <w:widowControl/>
        <w:pBdr>
          <w:bottom w:val="single" w:sz="12" w:space="1" w:color="auto"/>
        </w:pBdr>
        <w:suppressAutoHyphens w:val="0"/>
        <w:autoSpaceDE w:val="0"/>
        <w:autoSpaceDN w:val="0"/>
        <w:adjustRightInd w:val="0"/>
        <w:jc w:val="both"/>
        <w:rPr>
          <w:rFonts w:ascii="Ronnia Lt" w:hAnsi="Ronnia Lt"/>
          <w:sz w:val="17"/>
          <w:szCs w:val="17"/>
          <w:lang w:val="en-GB"/>
        </w:rPr>
      </w:pPr>
      <w:r w:rsidRPr="00A37AC4">
        <w:rPr>
          <w:rFonts w:ascii="Ronnia Lt" w:hAnsi="Ronnia Lt"/>
          <w:sz w:val="17"/>
          <w:szCs w:val="17"/>
          <w:lang w:val="en-GB"/>
        </w:rPr>
        <w:t>the Quartet are Ni</w:t>
      </w:r>
      <w:r w:rsidR="00C330E1">
        <w:rPr>
          <w:rFonts w:ascii="Ronnia Lt" w:hAnsi="Ronnia Lt"/>
          <w:sz w:val="17"/>
          <w:szCs w:val="17"/>
          <w:lang w:val="en-GB"/>
        </w:rPr>
        <w:t>k</w:t>
      </w:r>
      <w:r w:rsidRPr="00A37AC4">
        <w:rPr>
          <w:rFonts w:ascii="Ronnia Lt" w:hAnsi="Ronnia Lt"/>
          <w:sz w:val="17"/>
          <w:szCs w:val="17"/>
          <w:lang w:val="en-GB"/>
        </w:rPr>
        <w:t>olai</w:t>
      </w:r>
      <w:r w:rsidR="007D70AB">
        <w:rPr>
          <w:rFonts w:ascii="Ronnia Lt" w:hAnsi="Ronnia Lt"/>
          <w:sz w:val="17"/>
          <w:szCs w:val="17"/>
          <w:lang w:val="en-GB"/>
        </w:rPr>
        <w:t xml:space="preserve"> </w:t>
      </w:r>
      <w:r w:rsidRPr="00A37AC4">
        <w:rPr>
          <w:rFonts w:ascii="Ronnia Lt" w:hAnsi="Ronnia Lt"/>
          <w:sz w:val="17"/>
          <w:szCs w:val="17"/>
          <w:lang w:val="en-GB"/>
        </w:rPr>
        <w:t>Sachenko, Sergei Lomovsky, Igor Naidin and Vladimir Balshin.</w:t>
      </w:r>
    </w:p>
    <w:p w14:paraId="5FA284E5" w14:textId="77777777" w:rsidR="007E2BA9" w:rsidRPr="00A37AC4" w:rsidRDefault="007E2BA9" w:rsidP="007E2BA9">
      <w:pPr>
        <w:widowControl/>
        <w:pBdr>
          <w:bottom w:val="single" w:sz="12" w:space="1" w:color="auto"/>
        </w:pBdr>
        <w:suppressAutoHyphens w:val="0"/>
        <w:autoSpaceDE w:val="0"/>
        <w:autoSpaceDN w:val="0"/>
        <w:adjustRightInd w:val="0"/>
        <w:jc w:val="both"/>
        <w:rPr>
          <w:rFonts w:ascii="Ronnia Lt" w:hAnsi="Ronnia Lt"/>
          <w:sz w:val="17"/>
          <w:szCs w:val="17"/>
          <w:lang w:val="en-GB"/>
        </w:rPr>
      </w:pPr>
    </w:p>
    <w:p w14:paraId="78D124F2" w14:textId="77777777" w:rsidR="007E2BA9" w:rsidRPr="00A37AC4" w:rsidRDefault="007E2BA9" w:rsidP="007E2BA9">
      <w:pPr>
        <w:widowControl/>
        <w:pBdr>
          <w:bottom w:val="single" w:sz="12" w:space="1" w:color="auto"/>
        </w:pBdr>
        <w:suppressAutoHyphens w:val="0"/>
        <w:autoSpaceDE w:val="0"/>
        <w:autoSpaceDN w:val="0"/>
        <w:adjustRightInd w:val="0"/>
        <w:jc w:val="both"/>
        <w:rPr>
          <w:rFonts w:ascii="Ronnia Lt" w:hAnsi="Ronnia Lt"/>
          <w:sz w:val="17"/>
          <w:szCs w:val="17"/>
          <w:lang w:val="en-GB"/>
        </w:rPr>
      </w:pPr>
      <w:r w:rsidRPr="00A37AC4">
        <w:rPr>
          <w:rFonts w:ascii="Ronnia Lt" w:hAnsi="Ronnia Lt"/>
          <w:sz w:val="17"/>
          <w:szCs w:val="17"/>
          <w:lang w:val="en-GB"/>
        </w:rPr>
        <w:t xml:space="preserve">In addition to performing quartets, the Borodin Quartet regularly joins forces with other distinguished musicians to further explore the chamber music repertoire. Their partners have included Sviatoslav Richter, Yuri Bashmet, Michael Collins, Alexei Volodin, Barry Douglas, Mario Brunello, Elisabeth Leonskaja, Christoph Eschenbach, Boris Berezovsky, and Nikolai Lugansky. </w:t>
      </w:r>
    </w:p>
    <w:p w14:paraId="0A835D5D" w14:textId="77777777" w:rsidR="007E2BA9" w:rsidRPr="00A37AC4" w:rsidRDefault="007E2BA9" w:rsidP="007E2BA9">
      <w:pPr>
        <w:widowControl/>
        <w:pBdr>
          <w:bottom w:val="single" w:sz="12" w:space="1" w:color="auto"/>
        </w:pBdr>
        <w:suppressAutoHyphens w:val="0"/>
        <w:autoSpaceDE w:val="0"/>
        <w:autoSpaceDN w:val="0"/>
        <w:adjustRightInd w:val="0"/>
        <w:jc w:val="both"/>
        <w:rPr>
          <w:rFonts w:ascii="Ronnia Lt" w:hAnsi="Ronnia Lt"/>
          <w:sz w:val="17"/>
          <w:szCs w:val="17"/>
          <w:lang w:val="en-GB"/>
        </w:rPr>
      </w:pPr>
    </w:p>
    <w:p w14:paraId="6CA17F97" w14:textId="77777777" w:rsidR="007E2BA9" w:rsidRPr="00A37AC4" w:rsidRDefault="007E2BA9" w:rsidP="007E2BA9">
      <w:pPr>
        <w:widowControl/>
        <w:pBdr>
          <w:bottom w:val="single" w:sz="12" w:space="1" w:color="auto"/>
        </w:pBdr>
        <w:suppressAutoHyphens w:val="0"/>
        <w:autoSpaceDE w:val="0"/>
        <w:autoSpaceDN w:val="0"/>
        <w:adjustRightInd w:val="0"/>
        <w:jc w:val="both"/>
        <w:rPr>
          <w:rFonts w:ascii="Ronnia Lt" w:hAnsi="Ronnia Lt"/>
          <w:sz w:val="17"/>
          <w:szCs w:val="17"/>
          <w:lang w:val="en-GB"/>
        </w:rPr>
      </w:pPr>
      <w:r w:rsidRPr="00A37AC4">
        <w:rPr>
          <w:rFonts w:ascii="Ronnia Lt" w:hAnsi="Ronnia Lt"/>
          <w:sz w:val="17"/>
          <w:szCs w:val="17"/>
          <w:lang w:val="en-GB"/>
        </w:rPr>
        <w:t xml:space="preserve">The Quartet also regularly receives invitations to give masterclasses, and to serve as jury members at major international competitions. </w:t>
      </w:r>
    </w:p>
    <w:p w14:paraId="0AA8B6A6" w14:textId="77777777" w:rsidR="007E2BA9" w:rsidRPr="00A37AC4" w:rsidRDefault="007E2BA9" w:rsidP="007E2BA9">
      <w:pPr>
        <w:widowControl/>
        <w:pBdr>
          <w:bottom w:val="single" w:sz="12" w:space="1" w:color="auto"/>
        </w:pBdr>
        <w:suppressAutoHyphens w:val="0"/>
        <w:autoSpaceDE w:val="0"/>
        <w:autoSpaceDN w:val="0"/>
        <w:adjustRightInd w:val="0"/>
        <w:jc w:val="both"/>
        <w:rPr>
          <w:rFonts w:ascii="Ronnia Lt" w:hAnsi="Ronnia Lt"/>
          <w:sz w:val="17"/>
          <w:szCs w:val="17"/>
          <w:lang w:val="en-GB"/>
        </w:rPr>
      </w:pPr>
    </w:p>
    <w:p w14:paraId="0573BC46" w14:textId="1C9128C7" w:rsidR="007E2BA9" w:rsidRPr="00790478" w:rsidRDefault="007D70AB" w:rsidP="007E2BA9">
      <w:pPr>
        <w:widowControl/>
        <w:pBdr>
          <w:bottom w:val="single" w:sz="12" w:space="1" w:color="auto"/>
        </w:pBdr>
        <w:suppressAutoHyphens w:val="0"/>
        <w:autoSpaceDE w:val="0"/>
        <w:autoSpaceDN w:val="0"/>
        <w:adjustRightInd w:val="0"/>
        <w:jc w:val="both"/>
        <w:rPr>
          <w:rFonts w:ascii="Ronnia Lt" w:hAnsi="Ronnia Lt"/>
          <w:sz w:val="17"/>
          <w:szCs w:val="17"/>
          <w:lang w:val="en-GB"/>
        </w:rPr>
      </w:pPr>
      <w:r>
        <w:rPr>
          <w:rFonts w:ascii="Ronnia Lt" w:hAnsi="Ronnia Lt"/>
          <w:sz w:val="17"/>
          <w:szCs w:val="17"/>
          <w:lang w:val="en-GB"/>
        </w:rPr>
        <w:t>Recent appearances include</w:t>
      </w:r>
      <w:r w:rsidR="007E2BA9" w:rsidRPr="00A37AC4">
        <w:rPr>
          <w:rFonts w:ascii="Ronnia Lt" w:hAnsi="Ronnia Lt"/>
          <w:sz w:val="17"/>
          <w:szCs w:val="17"/>
          <w:lang w:val="en-GB"/>
        </w:rPr>
        <w:t xml:space="preserve"> performances </w:t>
      </w:r>
      <w:r w:rsidR="001D39B0" w:rsidRPr="00790478">
        <w:rPr>
          <w:rFonts w:ascii="Ronnia Lt" w:hAnsi="Ronnia Lt"/>
          <w:sz w:val="17"/>
          <w:szCs w:val="17"/>
          <w:lang w:val="en-GB"/>
        </w:rPr>
        <w:t xml:space="preserve">in Europe at venues including </w:t>
      </w:r>
      <w:r w:rsidR="0074379B" w:rsidRPr="00A37AC4">
        <w:rPr>
          <w:rFonts w:ascii="Ronnia Lt" w:hAnsi="Ronnia Lt"/>
          <w:sz w:val="17"/>
          <w:szCs w:val="17"/>
          <w:lang w:val="en-GB"/>
        </w:rPr>
        <w:t>BOZAR in Brussels, Berlin Konzerthaus, Liszt Academy in Budapest,</w:t>
      </w:r>
      <w:r w:rsidR="0074379B">
        <w:rPr>
          <w:rFonts w:ascii="Ronnia Lt" w:hAnsi="Ronnia Lt"/>
          <w:sz w:val="17"/>
          <w:szCs w:val="17"/>
          <w:lang w:val="en-GB"/>
        </w:rPr>
        <w:t xml:space="preserve"> </w:t>
      </w:r>
      <w:r w:rsidR="001D39B0" w:rsidRPr="00790478">
        <w:rPr>
          <w:rFonts w:ascii="Ronnia Lt" w:hAnsi="Ronnia Lt"/>
          <w:sz w:val="17"/>
          <w:szCs w:val="17"/>
          <w:lang w:val="en-GB"/>
        </w:rPr>
        <w:t xml:space="preserve">Muziekgebouw Eindhoven, Tivoli Vredenburg Utrecht, Philharmonie de Paris and Amsterdam Concertgebouw. </w:t>
      </w:r>
      <w:r w:rsidR="00C0710F">
        <w:rPr>
          <w:rFonts w:ascii="Ronnia Lt" w:hAnsi="Ronnia Lt"/>
          <w:sz w:val="17"/>
          <w:szCs w:val="17"/>
          <w:lang w:val="en-GB"/>
        </w:rPr>
        <w:t xml:space="preserve">The Quartet also recently </w:t>
      </w:r>
      <w:r w:rsidR="00A524B2" w:rsidRPr="00790478">
        <w:rPr>
          <w:rFonts w:ascii="Ronnia Lt" w:hAnsi="Ronnia Lt"/>
          <w:sz w:val="17"/>
          <w:szCs w:val="17"/>
          <w:lang w:val="en-GB"/>
        </w:rPr>
        <w:t>embark</w:t>
      </w:r>
      <w:r w:rsidR="00C0710F">
        <w:rPr>
          <w:rFonts w:ascii="Ronnia Lt" w:hAnsi="Ronnia Lt"/>
          <w:sz w:val="17"/>
          <w:szCs w:val="17"/>
          <w:lang w:val="en-GB"/>
        </w:rPr>
        <w:t>ed</w:t>
      </w:r>
      <w:r w:rsidR="00A524B2" w:rsidRPr="00790478">
        <w:rPr>
          <w:rFonts w:ascii="Ronnia Lt" w:hAnsi="Ronnia Lt"/>
          <w:sz w:val="17"/>
          <w:szCs w:val="17"/>
          <w:lang w:val="en-GB"/>
        </w:rPr>
        <w:t xml:space="preserve"> on</w:t>
      </w:r>
      <w:r w:rsidR="007E2BA9" w:rsidRPr="00790478">
        <w:rPr>
          <w:rFonts w:ascii="Ronnia Lt" w:hAnsi="Ronnia Lt"/>
          <w:sz w:val="17"/>
          <w:szCs w:val="17"/>
          <w:lang w:val="en-GB"/>
        </w:rPr>
        <w:t xml:space="preserve"> a tour of China</w:t>
      </w:r>
      <w:r w:rsidR="00C0710F">
        <w:rPr>
          <w:rFonts w:ascii="Ronnia Lt" w:hAnsi="Ronnia Lt"/>
          <w:sz w:val="17"/>
          <w:szCs w:val="17"/>
          <w:lang w:val="en-GB"/>
        </w:rPr>
        <w:t>,</w:t>
      </w:r>
      <w:r w:rsidR="007E2BA9" w:rsidRPr="00790478">
        <w:rPr>
          <w:rFonts w:ascii="Ronnia Lt" w:hAnsi="Ronnia Lt"/>
          <w:sz w:val="17"/>
          <w:szCs w:val="17"/>
          <w:lang w:val="en-GB"/>
        </w:rPr>
        <w:t xml:space="preserve"> </w:t>
      </w:r>
      <w:r w:rsidR="00C0710F">
        <w:rPr>
          <w:rFonts w:ascii="Ronnia Lt" w:hAnsi="Ronnia Lt"/>
          <w:sz w:val="17"/>
          <w:szCs w:val="17"/>
          <w:lang w:val="en-GB"/>
        </w:rPr>
        <w:t xml:space="preserve">a country they will revisit </w:t>
      </w:r>
      <w:r w:rsidR="00BC1227" w:rsidRPr="00790478">
        <w:rPr>
          <w:rFonts w:ascii="Ronnia Lt" w:hAnsi="Ronnia Lt"/>
          <w:sz w:val="17"/>
          <w:szCs w:val="17"/>
          <w:lang w:val="en-GB"/>
        </w:rPr>
        <w:t xml:space="preserve">on </w:t>
      </w:r>
      <w:r w:rsidR="00A43E67" w:rsidRPr="00790478">
        <w:rPr>
          <w:rFonts w:ascii="Ronnia Lt" w:hAnsi="Ronnia Lt"/>
          <w:sz w:val="17"/>
          <w:szCs w:val="17"/>
          <w:lang w:val="en-GB"/>
        </w:rPr>
        <w:t xml:space="preserve">a major tour in </w:t>
      </w:r>
      <w:r w:rsidR="004C4F27">
        <w:rPr>
          <w:rFonts w:ascii="Ronnia Lt" w:hAnsi="Ronnia Lt"/>
          <w:sz w:val="17"/>
          <w:szCs w:val="17"/>
          <w:lang w:val="en-GB"/>
        </w:rPr>
        <w:t>December</w:t>
      </w:r>
      <w:r w:rsidR="00A43E67" w:rsidRPr="00790478">
        <w:rPr>
          <w:rFonts w:ascii="Ronnia Lt" w:hAnsi="Ronnia Lt"/>
          <w:sz w:val="17"/>
          <w:szCs w:val="17"/>
          <w:lang w:val="en-GB"/>
        </w:rPr>
        <w:t xml:space="preserve"> 2025.</w:t>
      </w:r>
    </w:p>
    <w:p w14:paraId="440A8539" w14:textId="77777777" w:rsidR="007E2BA9" w:rsidRPr="00790478" w:rsidRDefault="007E2BA9" w:rsidP="007E2BA9">
      <w:pPr>
        <w:widowControl/>
        <w:pBdr>
          <w:bottom w:val="single" w:sz="12" w:space="1" w:color="auto"/>
        </w:pBdr>
        <w:suppressAutoHyphens w:val="0"/>
        <w:autoSpaceDE w:val="0"/>
        <w:autoSpaceDN w:val="0"/>
        <w:adjustRightInd w:val="0"/>
        <w:jc w:val="both"/>
        <w:rPr>
          <w:rFonts w:ascii="Ronnia Lt" w:hAnsi="Ronnia Lt"/>
          <w:sz w:val="17"/>
          <w:szCs w:val="17"/>
          <w:lang w:val="en-GB"/>
        </w:rPr>
      </w:pPr>
    </w:p>
    <w:p w14:paraId="62A5B399" w14:textId="77777777" w:rsidR="007E2BA9" w:rsidRPr="00A37AC4" w:rsidRDefault="007E2BA9" w:rsidP="007E2BA9">
      <w:pPr>
        <w:widowControl/>
        <w:pBdr>
          <w:bottom w:val="single" w:sz="12" w:space="1" w:color="auto"/>
        </w:pBdr>
        <w:suppressAutoHyphens w:val="0"/>
        <w:autoSpaceDE w:val="0"/>
        <w:autoSpaceDN w:val="0"/>
        <w:adjustRightInd w:val="0"/>
        <w:jc w:val="both"/>
        <w:rPr>
          <w:rFonts w:ascii="Ronnia Lt" w:hAnsi="Ronnia Lt"/>
          <w:sz w:val="17"/>
          <w:szCs w:val="17"/>
          <w:lang w:val="en-GB"/>
        </w:rPr>
      </w:pPr>
      <w:r w:rsidRPr="00A37AC4">
        <w:rPr>
          <w:rFonts w:ascii="Ronnia Lt" w:hAnsi="Ronnia Lt"/>
          <w:sz w:val="17"/>
          <w:szCs w:val="17"/>
          <w:lang w:val="en-GB"/>
        </w:rPr>
        <w:t xml:space="preserve">The Quartet’s first release on the Onyx label, featuring Borodin, Schubert, Webern and Rachmaninov, was nominated for a Grammy in 2005 in the “Best Chamber Performance” category. The Borodin Quartet has produced a rich heritage of recordings over several decades, for labels including EMI, RCA and Teldec, including the Complete Beethoven quartets for CHANDOS. The Quartet’s recording of the complete Shostakovich String Quartet Cycle for Decca was released in September 2018, following the first release in the cycle, a dedicated 70th anniversary CD (of string quartets Nos.1, 8, and 14), released in March 2015. </w:t>
      </w:r>
    </w:p>
    <w:p w14:paraId="09E7D0E6" w14:textId="77777777" w:rsidR="007E2BA9" w:rsidRPr="0093065F" w:rsidRDefault="007E2BA9" w:rsidP="007E2BA9">
      <w:pPr>
        <w:widowControl/>
        <w:pBdr>
          <w:bottom w:val="single" w:sz="12" w:space="1" w:color="auto"/>
        </w:pBdr>
        <w:suppressAutoHyphens w:val="0"/>
        <w:autoSpaceDE w:val="0"/>
        <w:autoSpaceDN w:val="0"/>
        <w:adjustRightInd w:val="0"/>
        <w:jc w:val="both"/>
        <w:rPr>
          <w:rFonts w:ascii="Ronnia Lt" w:hAnsi="Ronnia Lt"/>
          <w:sz w:val="17"/>
          <w:szCs w:val="17"/>
          <w:lang w:val="en-GB"/>
        </w:rPr>
      </w:pPr>
    </w:p>
    <w:p w14:paraId="1D45B2A4" w14:textId="77777777" w:rsidR="007E2BA9" w:rsidRPr="0093065F" w:rsidRDefault="007E2BA9" w:rsidP="007E2BA9">
      <w:pPr>
        <w:widowControl/>
        <w:suppressAutoHyphens w:val="0"/>
        <w:autoSpaceDE w:val="0"/>
        <w:autoSpaceDN w:val="0"/>
        <w:adjustRightInd w:val="0"/>
        <w:jc w:val="right"/>
        <w:rPr>
          <w:rFonts w:ascii="Ronnia Lt" w:eastAsia="Times New Roman" w:hAnsi="Ronnia Lt" w:cs="RonniaLight-Regular"/>
          <w:sz w:val="18"/>
          <w:szCs w:val="18"/>
          <w:lang w:val="en-GB"/>
        </w:rPr>
      </w:pPr>
    </w:p>
    <w:p w14:paraId="15E30211" w14:textId="561AB373" w:rsidR="007E2BA9" w:rsidRPr="00BC1227" w:rsidRDefault="007E2BA9" w:rsidP="007E2BA9">
      <w:pPr>
        <w:widowControl/>
        <w:suppressAutoHyphens w:val="0"/>
        <w:autoSpaceDE w:val="0"/>
        <w:autoSpaceDN w:val="0"/>
        <w:adjustRightInd w:val="0"/>
        <w:jc w:val="right"/>
        <w:rPr>
          <w:rFonts w:ascii="Ronnia Lt" w:eastAsia="Times New Roman" w:hAnsi="Ronnia Lt" w:cs="RonniaLight-Regular"/>
          <w:sz w:val="16"/>
          <w:szCs w:val="16"/>
          <w:lang w:val="en-GB"/>
        </w:rPr>
      </w:pPr>
      <w:r w:rsidRPr="00BC1227">
        <w:rPr>
          <w:rFonts w:ascii="Ronnia Lt" w:eastAsia="Times New Roman" w:hAnsi="Ronnia Lt" w:cs="RonniaLight-Regular"/>
          <w:sz w:val="16"/>
          <w:szCs w:val="16"/>
          <w:lang w:val="en-GB"/>
        </w:rPr>
        <w:t xml:space="preserve">Valid for use until 1 September </w:t>
      </w:r>
      <w:r w:rsidR="007D70AB">
        <w:rPr>
          <w:rFonts w:ascii="Ronnia Lt" w:eastAsia="Times New Roman" w:hAnsi="Ronnia Lt" w:cs="RonniaLight-Regular"/>
          <w:sz w:val="16"/>
          <w:szCs w:val="16"/>
          <w:lang w:val="en-GB"/>
        </w:rPr>
        <w:t>202</w:t>
      </w:r>
      <w:r w:rsidR="001D3075">
        <w:rPr>
          <w:rFonts w:ascii="Ronnia Lt" w:eastAsia="Times New Roman" w:hAnsi="Ronnia Lt" w:cs="RonniaLight-Regular"/>
          <w:sz w:val="16"/>
          <w:szCs w:val="16"/>
          <w:lang w:val="en-GB"/>
        </w:rPr>
        <w:t>6</w:t>
      </w:r>
    </w:p>
    <w:p w14:paraId="40D2FA67" w14:textId="77777777" w:rsidR="007E2BA9" w:rsidRPr="00BC1227" w:rsidRDefault="007E2BA9" w:rsidP="007E2BA9">
      <w:pPr>
        <w:widowControl/>
        <w:suppressAutoHyphens w:val="0"/>
        <w:autoSpaceDE w:val="0"/>
        <w:autoSpaceDN w:val="0"/>
        <w:adjustRightInd w:val="0"/>
        <w:jc w:val="right"/>
        <w:rPr>
          <w:rFonts w:ascii="Ronnia Lt" w:eastAsia="Times New Roman" w:hAnsi="Ronnia Lt" w:cs="RonniaLight-Regular"/>
          <w:sz w:val="16"/>
          <w:szCs w:val="16"/>
          <w:lang w:val="en-GB"/>
        </w:rPr>
      </w:pPr>
      <w:r w:rsidRPr="00BC1227">
        <w:rPr>
          <w:rFonts w:ascii="Ronnia Lt" w:eastAsia="Times New Roman" w:hAnsi="Ronnia Lt" w:cs="RonniaLight-Regular"/>
          <w:sz w:val="16"/>
          <w:szCs w:val="16"/>
          <w:lang w:val="en-GB"/>
        </w:rPr>
        <w:t>For updated versions please contact</w:t>
      </w:r>
    </w:p>
    <w:p w14:paraId="78DD0C0B" w14:textId="77777777" w:rsidR="007E2BA9" w:rsidRPr="00BC1227" w:rsidRDefault="007E2BA9" w:rsidP="007E2BA9">
      <w:pPr>
        <w:widowControl/>
        <w:suppressAutoHyphens w:val="0"/>
        <w:autoSpaceDE w:val="0"/>
        <w:autoSpaceDN w:val="0"/>
        <w:adjustRightInd w:val="0"/>
        <w:jc w:val="right"/>
        <w:rPr>
          <w:rFonts w:ascii="Ronnia Lt" w:hAnsi="Ronnia Lt"/>
          <w:sz w:val="16"/>
          <w:szCs w:val="16"/>
        </w:rPr>
      </w:pPr>
      <w:r w:rsidRPr="00BC1227">
        <w:rPr>
          <w:rFonts w:ascii="Ronnia Lt" w:eastAsia="Times New Roman" w:hAnsi="Ronnia Lt" w:cs="Ronnia-Bold"/>
          <w:b/>
          <w:bCs/>
          <w:sz w:val="16"/>
          <w:szCs w:val="16"/>
          <w:lang w:val="en-GB"/>
        </w:rPr>
        <w:t>info@rayfieldallied.com</w:t>
      </w:r>
      <w:r w:rsidRPr="00BC1227">
        <w:rPr>
          <w:rFonts w:ascii="Ronnia Lt" w:eastAsia="Times New Roman" w:hAnsi="Ronnia Lt" w:cs="Ronnia-Bold"/>
          <w:b/>
          <w:bCs/>
          <w:sz w:val="16"/>
          <w:szCs w:val="16"/>
        </w:rPr>
        <w:t xml:space="preserve"> </w:t>
      </w:r>
    </w:p>
    <w:p w14:paraId="5B5AFAD7" w14:textId="77777777" w:rsidR="00EA433B" w:rsidRPr="00BC1227" w:rsidRDefault="00EA433B">
      <w:pPr>
        <w:rPr>
          <w:sz w:val="22"/>
          <w:szCs w:val="22"/>
        </w:rPr>
      </w:pPr>
    </w:p>
    <w:sectPr w:rsidR="00EA433B" w:rsidRPr="00BC1227" w:rsidSect="00712847">
      <w:headerReference w:type="default" r:id="rId10"/>
      <w:footerReference w:type="default" r:id="rId11"/>
      <w:footnotePr>
        <w:pos w:val="beneathText"/>
      </w:footnotePr>
      <w:pgSz w:w="11905" w:h="16837" w:code="9"/>
      <w:pgMar w:top="851" w:right="567" w:bottom="720" w:left="567" w:header="567" w:footer="170" w:gutter="0"/>
      <w:cols w:num="3" w:space="2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572FF" w14:textId="77777777" w:rsidR="00550087" w:rsidRDefault="00550087" w:rsidP="007E2BA9">
      <w:r>
        <w:separator/>
      </w:r>
    </w:p>
  </w:endnote>
  <w:endnote w:type="continuationSeparator" w:id="0">
    <w:p w14:paraId="4F16A619" w14:textId="77777777" w:rsidR="00550087" w:rsidRDefault="00550087" w:rsidP="007E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Ronnia Light">
    <w:altName w:val="Cambria"/>
    <w:panose1 w:val="00000000000000000000"/>
    <w:charset w:val="00"/>
    <w:family w:val="modern"/>
    <w:notTrueType/>
    <w:pitch w:val="variable"/>
    <w:sig w:usb0="A00000AF" w:usb1="5000205B" w:usb2="00000000" w:usb3="00000000" w:csb0="0000009B" w:csb1="00000000"/>
  </w:font>
  <w:font w:name="Skolar Rg">
    <w:altName w:val="Calibri"/>
    <w:panose1 w:val="02000503040000020004"/>
    <w:charset w:val="00"/>
    <w:family w:val="modern"/>
    <w:notTrueType/>
    <w:pitch w:val="variable"/>
    <w:sig w:usb0="A00000EF" w:usb1="4000206B" w:usb2="00000000" w:usb3="00000000" w:csb0="00000093" w:csb1="00000000"/>
  </w:font>
  <w:font w:name="Skolar-Regular">
    <w:altName w:val="Cambria"/>
    <w:panose1 w:val="02000503040000020004"/>
    <w:charset w:val="00"/>
    <w:family w:val="roman"/>
    <w:pitch w:val="default"/>
    <w:sig w:usb0="00000003" w:usb1="00000000" w:usb2="00000000" w:usb3="00000000" w:csb0="00000001" w:csb1="00000000"/>
  </w:font>
  <w:font w:name="RonniaLight-Regular">
    <w:altName w:val="Calibri"/>
    <w:charset w:val="00"/>
    <w:family w:val="swiss"/>
    <w:pitch w:val="default"/>
    <w:sig w:usb0="00000003" w:usb1="00000000" w:usb2="00000000" w:usb3="00000000" w:csb0="00000001" w:csb1="00000000"/>
  </w:font>
  <w:font w:name="Ronnia">
    <w:altName w:val="Calibri"/>
    <w:panose1 w:val="02000503000000020004"/>
    <w:charset w:val="00"/>
    <w:family w:val="modern"/>
    <w:notTrueType/>
    <w:pitch w:val="variable"/>
    <w:sig w:usb0="A00000AF" w:usb1="5000205B" w:usb2="00000000" w:usb3="00000000" w:csb0="00000093" w:csb1="00000000"/>
  </w:font>
  <w:font w:name="Ronnia Lt">
    <w:altName w:val="Calibri"/>
    <w:panose1 w:val="02000506000000020004"/>
    <w:charset w:val="00"/>
    <w:family w:val="modern"/>
    <w:notTrueType/>
    <w:pitch w:val="variable"/>
    <w:sig w:usb0="A00000AF" w:usb1="5000205B" w:usb2="00000000" w:usb3="00000000" w:csb0="00000093" w:csb1="00000000"/>
  </w:font>
  <w:font w:name="Ronnia-Bold">
    <w:altName w:val="Calibri"/>
    <w:panose1 w:val="02000803000000020004"/>
    <w:charset w:val="00"/>
    <w:family w:val="swiss"/>
    <w:pitch w:val="default"/>
    <w:sig w:usb0="00000003" w:usb1="00000000" w:usb2="00000000" w:usb3="00000000" w:csb0="00000001" w:csb1="00000000"/>
  </w:font>
  <w:font w:name="Gill Sans">
    <w:altName w:val="Arial"/>
    <w:charset w:val="B1"/>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kolar-SemiBold">
    <w:altName w:val="Cambria"/>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5C65" w14:textId="77777777" w:rsidR="00A33CAA" w:rsidRDefault="00A33CAA" w:rsidP="00B44C08">
    <w:pPr>
      <w:widowControl/>
      <w:pBdr>
        <w:bottom w:val="single" w:sz="12" w:space="1" w:color="auto"/>
      </w:pBdr>
      <w:suppressAutoHyphens w:val="0"/>
      <w:autoSpaceDE w:val="0"/>
      <w:autoSpaceDN w:val="0"/>
      <w:adjustRightInd w:val="0"/>
      <w:ind w:left="3686"/>
      <w:rPr>
        <w:rFonts w:ascii="RonniaLight-Regular" w:eastAsia="Times New Roman" w:hAnsi="RonniaLight-Regular" w:cs="RonniaLight-Regular"/>
        <w:sz w:val="16"/>
        <w:szCs w:val="16"/>
        <w:lang w:val="en-GB"/>
      </w:rPr>
    </w:pPr>
  </w:p>
  <w:p w14:paraId="300B5054" w14:textId="77777777" w:rsidR="00A33CAA" w:rsidRDefault="00A33CAA" w:rsidP="00B44C08">
    <w:pPr>
      <w:widowControl/>
      <w:suppressAutoHyphens w:val="0"/>
      <w:autoSpaceDE w:val="0"/>
      <w:autoSpaceDN w:val="0"/>
      <w:adjustRightInd w:val="0"/>
      <w:ind w:left="3686"/>
      <w:rPr>
        <w:rFonts w:ascii="RonniaLight-Regular" w:eastAsia="Times New Roman" w:hAnsi="RonniaLight-Regular" w:cs="RonniaLight-Regular"/>
        <w:sz w:val="16"/>
        <w:szCs w:val="16"/>
        <w:lang w:val="en-GB"/>
      </w:rPr>
    </w:pPr>
  </w:p>
  <w:p w14:paraId="3D1584DA" w14:textId="77777777" w:rsidR="00A33CAA" w:rsidRDefault="00BC1227" w:rsidP="00B44C08">
    <w:pPr>
      <w:widowControl/>
      <w:suppressAutoHyphens w:val="0"/>
      <w:autoSpaceDE w:val="0"/>
      <w:autoSpaceDN w:val="0"/>
      <w:adjustRightInd w:val="0"/>
      <w:ind w:left="3686"/>
      <w:rPr>
        <w:rFonts w:ascii="RonniaLight-Regular" w:eastAsia="Times New Roman" w:hAnsi="RonniaLight-Regular" w:cs="RonniaLight-Regular"/>
        <w:sz w:val="16"/>
        <w:szCs w:val="16"/>
        <w:lang w:val="en-GB"/>
      </w:rPr>
    </w:pPr>
    <w:r>
      <w:rPr>
        <w:rFonts w:ascii="RonniaLight-Regular" w:eastAsia="Times New Roman" w:hAnsi="RonniaLight-Regular" w:cs="RonniaLight-Regular"/>
        <w:sz w:val="16"/>
        <w:szCs w:val="16"/>
        <w:lang w:val="en-GB"/>
      </w:rPr>
      <w:t>Rayfield Allied</w:t>
    </w:r>
    <w:r>
      <w:rPr>
        <w:rFonts w:ascii="RonniaLight-Regular" w:eastAsia="Times New Roman" w:hAnsi="RonniaLight-Regular" w:cs="RonniaLight-Regular"/>
        <w:sz w:val="16"/>
        <w:szCs w:val="16"/>
        <w:lang w:val="en-GB"/>
      </w:rPr>
      <w:tab/>
    </w:r>
    <w:r>
      <w:rPr>
        <w:rFonts w:ascii="RonniaLight-Regular" w:eastAsia="Times New Roman" w:hAnsi="RonniaLight-Regular" w:cs="RonniaLight-Regular"/>
        <w:sz w:val="16"/>
        <w:szCs w:val="16"/>
        <w:lang w:val="en-GB"/>
      </w:rPr>
      <w:tab/>
      <w:t xml:space="preserve">                              </w:t>
    </w:r>
    <w:r>
      <w:rPr>
        <w:rFonts w:ascii="RonniaLight-Regular" w:eastAsia="Times New Roman" w:hAnsi="RonniaLight-Regular" w:cs="RonniaLight-Regular"/>
        <w:sz w:val="16"/>
        <w:szCs w:val="16"/>
        <w:lang w:val="en-GB"/>
      </w:rPr>
      <w:tab/>
      <w:t xml:space="preserve">         Member of the International Artist</w:t>
    </w:r>
  </w:p>
  <w:p w14:paraId="7D966CF8" w14:textId="69B697ED" w:rsidR="00A33CAA" w:rsidRDefault="00BC1227" w:rsidP="00B44C08">
    <w:pPr>
      <w:widowControl/>
      <w:suppressAutoHyphens w:val="0"/>
      <w:autoSpaceDE w:val="0"/>
      <w:autoSpaceDN w:val="0"/>
      <w:adjustRightInd w:val="0"/>
      <w:ind w:left="3686"/>
      <w:rPr>
        <w:rFonts w:ascii="RonniaLight-Regular" w:eastAsia="Times New Roman" w:hAnsi="RonniaLight-Regular" w:cs="RonniaLight-Regular"/>
        <w:sz w:val="16"/>
        <w:szCs w:val="16"/>
        <w:lang w:val="en-GB"/>
      </w:rPr>
    </w:pPr>
    <w:r>
      <w:rPr>
        <w:rFonts w:ascii="RonniaLight-Regular" w:eastAsia="Times New Roman" w:hAnsi="RonniaLight-Regular" w:cs="RonniaLight-Regular"/>
        <w:sz w:val="16"/>
        <w:szCs w:val="16"/>
        <w:lang w:val="en-GB"/>
      </w:rPr>
      <w:t>9-12 The Stableyard</w:t>
    </w:r>
    <w:r>
      <w:rPr>
        <w:rFonts w:ascii="RonniaLight-Regular" w:eastAsia="Times New Roman" w:hAnsi="RonniaLight-Regular" w:cs="RonniaLight-Regular"/>
        <w:sz w:val="16"/>
        <w:szCs w:val="16"/>
        <w:lang w:val="en-GB"/>
      </w:rPr>
      <w:tab/>
    </w:r>
    <w:r>
      <w:rPr>
        <w:rFonts w:ascii="RonniaLight-Regular" w:eastAsia="Times New Roman" w:hAnsi="RonniaLight-Regular" w:cs="RonniaLight-Regular"/>
        <w:sz w:val="16"/>
        <w:szCs w:val="16"/>
        <w:lang w:val="en-GB"/>
      </w:rPr>
      <w:tab/>
      <w:t xml:space="preserve">                           </w:t>
    </w:r>
    <w:r w:rsidR="00145751">
      <w:rPr>
        <w:rFonts w:ascii="RonniaLight-Regular" w:eastAsia="Times New Roman" w:hAnsi="RonniaLight-Regular" w:cs="RonniaLight-Regular"/>
        <w:sz w:val="16"/>
        <w:szCs w:val="16"/>
        <w:lang w:val="en-GB"/>
      </w:rPr>
      <w:tab/>
    </w:r>
    <w:r>
      <w:rPr>
        <w:rFonts w:ascii="RonniaLight-Regular" w:eastAsia="Times New Roman" w:hAnsi="RonniaLight-Regular" w:cs="RonniaLight-Regular"/>
        <w:sz w:val="16"/>
        <w:szCs w:val="16"/>
        <w:lang w:val="en-GB"/>
      </w:rPr>
      <w:t xml:space="preserve"> </w:t>
    </w:r>
    <w:r w:rsidR="00145751">
      <w:rPr>
        <w:rFonts w:ascii="RonniaLight-Regular" w:eastAsia="Times New Roman" w:hAnsi="RonniaLight-Regular" w:cs="RonniaLight-Regular"/>
        <w:sz w:val="16"/>
        <w:szCs w:val="16"/>
        <w:lang w:val="en-GB"/>
      </w:rPr>
      <w:t xml:space="preserve">       </w:t>
    </w:r>
    <w:r>
      <w:rPr>
        <w:rFonts w:ascii="RonniaLight-Regular" w:eastAsia="Times New Roman" w:hAnsi="RonniaLight-Regular" w:cs="RonniaLight-Regular"/>
        <w:sz w:val="16"/>
        <w:szCs w:val="16"/>
        <w:lang w:val="en-GB"/>
      </w:rPr>
      <w:t xml:space="preserve"> Managers’ Association</w:t>
    </w:r>
  </w:p>
  <w:p w14:paraId="0EDF54C4" w14:textId="77777777" w:rsidR="00A33CAA" w:rsidRDefault="00BC1227" w:rsidP="00B44C08">
    <w:pPr>
      <w:widowControl/>
      <w:suppressAutoHyphens w:val="0"/>
      <w:autoSpaceDE w:val="0"/>
      <w:autoSpaceDN w:val="0"/>
      <w:adjustRightInd w:val="0"/>
      <w:ind w:left="3686"/>
      <w:rPr>
        <w:rFonts w:ascii="RonniaLight-Regular" w:eastAsia="Times New Roman" w:hAnsi="RonniaLight-Regular" w:cs="RonniaLight-Regular"/>
        <w:sz w:val="16"/>
        <w:szCs w:val="16"/>
        <w:lang w:val="en-GB"/>
      </w:rPr>
    </w:pPr>
    <w:r>
      <w:rPr>
        <w:rFonts w:ascii="RonniaLight-Regular" w:eastAsia="Times New Roman" w:hAnsi="RonniaLight-Regular" w:cs="RonniaLight-Regular"/>
        <w:sz w:val="16"/>
        <w:szCs w:val="16"/>
        <w:lang w:val="en-GB"/>
      </w:rPr>
      <w:t>Broomgrove Road</w:t>
    </w:r>
  </w:p>
  <w:p w14:paraId="28C3A19F" w14:textId="77777777" w:rsidR="00A33CAA" w:rsidRDefault="00BC1227" w:rsidP="00B44C08">
    <w:pPr>
      <w:widowControl/>
      <w:suppressAutoHyphens w:val="0"/>
      <w:autoSpaceDE w:val="0"/>
      <w:autoSpaceDN w:val="0"/>
      <w:adjustRightInd w:val="0"/>
      <w:ind w:left="3686"/>
      <w:rPr>
        <w:rFonts w:ascii="RonniaLight-Regular" w:eastAsia="Times New Roman" w:hAnsi="RonniaLight-Regular" w:cs="RonniaLight-Regular"/>
        <w:sz w:val="12"/>
        <w:szCs w:val="12"/>
        <w:lang w:val="en-GB"/>
      </w:rPr>
    </w:pPr>
    <w:r>
      <w:rPr>
        <w:rFonts w:ascii="RonniaLight-Regular" w:eastAsia="Times New Roman" w:hAnsi="RonniaLight-Regular" w:cs="RonniaLight-Regular"/>
        <w:sz w:val="16"/>
        <w:szCs w:val="16"/>
        <w:lang w:val="en-GB"/>
      </w:rPr>
      <w:t>London SW9 9TL</w:t>
    </w:r>
    <w:r>
      <w:rPr>
        <w:rFonts w:ascii="RonniaLight-Regular" w:eastAsia="Times New Roman" w:hAnsi="RonniaLight-Regular" w:cs="RonniaLight-Regular"/>
        <w:sz w:val="12"/>
        <w:szCs w:val="12"/>
        <w:lang w:val="en-GB"/>
      </w:rPr>
      <w:tab/>
    </w:r>
    <w:r>
      <w:rPr>
        <w:rFonts w:ascii="RonniaLight-Regular" w:eastAsia="Times New Roman" w:hAnsi="RonniaLight-Regular" w:cs="RonniaLight-Regular"/>
        <w:sz w:val="12"/>
        <w:szCs w:val="12"/>
        <w:lang w:val="en-GB"/>
      </w:rPr>
      <w:tab/>
    </w:r>
    <w:r>
      <w:rPr>
        <w:rFonts w:ascii="RonniaLight-Regular" w:eastAsia="Times New Roman" w:hAnsi="RonniaLight-Regular" w:cs="RonniaLight-Regular"/>
        <w:sz w:val="12"/>
        <w:szCs w:val="12"/>
        <w:lang w:val="en-GB"/>
      </w:rPr>
      <w:tab/>
      <w:t xml:space="preserve">            </w:t>
    </w:r>
    <w:r>
      <w:rPr>
        <w:rFonts w:ascii="RonniaLight-Regular" w:eastAsia="Times New Roman" w:hAnsi="RonniaLight-Regular" w:cs="RonniaLight-Regular"/>
        <w:sz w:val="12"/>
        <w:szCs w:val="12"/>
        <w:lang w:val="en-GB"/>
      </w:rPr>
      <w:tab/>
      <w:t xml:space="preserve">             </w:t>
    </w:r>
    <w:r>
      <w:rPr>
        <w:rFonts w:ascii="RonniaLight-Regular" w:eastAsia="Times New Roman" w:hAnsi="RonniaLight-Regular" w:cs="RonniaLight-Regular"/>
        <w:sz w:val="16"/>
        <w:szCs w:val="16"/>
        <w:lang w:val="en-GB"/>
      </w:rPr>
      <w:t>Rayfield Allied acts as agent only and can</w:t>
    </w:r>
  </w:p>
  <w:p w14:paraId="741C1000" w14:textId="037EC825" w:rsidR="00A33CAA" w:rsidRDefault="00BC1227" w:rsidP="00B44C08">
    <w:pPr>
      <w:widowControl/>
      <w:suppressAutoHyphens w:val="0"/>
      <w:autoSpaceDE w:val="0"/>
      <w:autoSpaceDN w:val="0"/>
      <w:adjustRightInd w:val="0"/>
      <w:ind w:left="3686"/>
      <w:rPr>
        <w:rFonts w:ascii="Ronnia-Bold" w:eastAsia="Times New Roman" w:hAnsi="Ronnia-Bold" w:cs="Ronnia-Bold"/>
        <w:bCs/>
        <w:color w:val="000000"/>
        <w:sz w:val="16"/>
        <w:szCs w:val="16"/>
        <w:lang w:val="en-GB"/>
      </w:rPr>
    </w:pPr>
    <w:hyperlink r:id="rId1" w:history="1">
      <w:r w:rsidRPr="008D32C1">
        <w:rPr>
          <w:rStyle w:val="Hyperlink"/>
          <w:rFonts w:ascii="Ronnia-Bold" w:eastAsia="Times New Roman" w:hAnsi="Ronnia-Bold" w:cs="Ronnia-Bold"/>
          <w:bCs/>
          <w:color w:val="000000"/>
          <w:sz w:val="16"/>
          <w:szCs w:val="16"/>
          <w:lang w:val="en-GB"/>
        </w:rPr>
        <w:t>www.rayfieldallied.com</w:t>
      </w:r>
    </w:hyperlink>
    <w:r w:rsidRPr="00AB6DC3">
      <w:rPr>
        <w:rFonts w:ascii="Ronnia-Bold" w:eastAsia="Times New Roman" w:hAnsi="Ronnia-Bold" w:cs="Ronnia-Bold"/>
        <w:bCs/>
        <w:color w:val="000000"/>
        <w:sz w:val="16"/>
        <w:szCs w:val="16"/>
        <w:lang w:val="en-GB"/>
      </w:rPr>
      <w:tab/>
    </w:r>
    <w:r>
      <w:rPr>
        <w:rFonts w:ascii="Ronnia-Bold" w:eastAsia="Times New Roman" w:hAnsi="Ronnia-Bold" w:cs="Ronnia-Bold"/>
        <w:bCs/>
        <w:color w:val="000000"/>
        <w:sz w:val="16"/>
        <w:szCs w:val="16"/>
        <w:lang w:val="en-GB"/>
      </w:rPr>
      <w:tab/>
    </w:r>
    <w:r>
      <w:rPr>
        <w:rFonts w:ascii="Ronnia-Bold" w:eastAsia="Times New Roman" w:hAnsi="Ronnia-Bold" w:cs="Ronnia-Bold"/>
        <w:bCs/>
        <w:color w:val="000000"/>
        <w:sz w:val="16"/>
        <w:szCs w:val="16"/>
        <w:lang w:val="en-GB"/>
      </w:rPr>
      <w:tab/>
      <w:t xml:space="preserve">          </w:t>
    </w:r>
    <w:r>
      <w:rPr>
        <w:rFonts w:ascii="RonniaLight-Regular" w:eastAsia="Times New Roman" w:hAnsi="RonniaLight-Regular" w:cs="RonniaLight-Regular"/>
        <w:sz w:val="16"/>
        <w:szCs w:val="16"/>
        <w:lang w:val="en-GB"/>
      </w:rPr>
      <w:t>accept no responsibility as principal</w:t>
    </w:r>
  </w:p>
  <w:p w14:paraId="739EB586" w14:textId="77777777" w:rsidR="00A33CAA" w:rsidRPr="008D6ECF" w:rsidRDefault="00BC1227" w:rsidP="00692205">
    <w:pPr>
      <w:widowControl/>
      <w:tabs>
        <w:tab w:val="center" w:pos="7228"/>
      </w:tabs>
      <w:suppressAutoHyphens w:val="0"/>
      <w:autoSpaceDE w:val="0"/>
      <w:autoSpaceDN w:val="0"/>
      <w:adjustRightInd w:val="0"/>
      <w:ind w:left="3686"/>
      <w:rPr>
        <w:rFonts w:ascii="RonniaLight-Regular" w:eastAsia="Times New Roman" w:hAnsi="RonniaLight-Regular" w:cs="RonniaLight-Regular"/>
        <w:sz w:val="16"/>
        <w:szCs w:val="16"/>
        <w:lang w:val="de-DE"/>
      </w:rPr>
    </w:pPr>
    <w:r w:rsidRPr="008D6ECF">
      <w:rPr>
        <w:rFonts w:ascii="Ronnia-Bold" w:eastAsia="Times New Roman" w:hAnsi="Ronnia-Bold" w:cs="Ronnia-Bold"/>
        <w:b/>
        <w:bCs/>
        <w:sz w:val="16"/>
        <w:szCs w:val="16"/>
        <w:lang w:val="de-DE"/>
      </w:rPr>
      <w:t xml:space="preserve">E-mail </w:t>
    </w:r>
    <w:r w:rsidRPr="008D6ECF">
      <w:rPr>
        <w:rFonts w:ascii="RonniaLight-Regular" w:eastAsia="Times New Roman" w:hAnsi="RonniaLight-Regular" w:cs="RonniaLight-Regular"/>
        <w:sz w:val="16"/>
        <w:szCs w:val="16"/>
        <w:lang w:val="de-DE"/>
      </w:rPr>
      <w:t>info@rayfieldallied.com</w:t>
    </w:r>
    <w:r w:rsidRPr="008D6ECF">
      <w:rPr>
        <w:rFonts w:ascii="RonniaLight-Regular" w:eastAsia="Times New Roman" w:hAnsi="RonniaLight-Regular" w:cs="RonniaLight-Regular"/>
        <w:sz w:val="16"/>
        <w:szCs w:val="16"/>
        <w:lang w:val="de-DE"/>
      </w:rPr>
      <w:tab/>
    </w:r>
  </w:p>
  <w:p w14:paraId="2AA6DAAE" w14:textId="77777777" w:rsidR="00A33CAA" w:rsidRPr="009C0394" w:rsidRDefault="00BC1227" w:rsidP="00B44C08">
    <w:pPr>
      <w:widowControl/>
      <w:suppressAutoHyphens w:val="0"/>
      <w:autoSpaceDE w:val="0"/>
      <w:autoSpaceDN w:val="0"/>
      <w:adjustRightInd w:val="0"/>
      <w:ind w:left="3686"/>
      <w:rPr>
        <w:rFonts w:ascii="Ronnia-Bold" w:eastAsia="Times New Roman" w:hAnsi="Ronnia-Bold" w:cs="Ronnia-Bold"/>
        <w:b/>
        <w:bCs/>
        <w:sz w:val="16"/>
        <w:szCs w:val="16"/>
        <w:lang w:val="fr-FR"/>
      </w:rPr>
    </w:pPr>
    <w:r w:rsidRPr="009C0394">
      <w:rPr>
        <w:rFonts w:ascii="Ronnia-Bold" w:eastAsia="Times New Roman" w:hAnsi="Ronnia-Bold" w:cs="Ronnia-Bold"/>
        <w:b/>
        <w:bCs/>
        <w:sz w:val="16"/>
        <w:szCs w:val="16"/>
        <w:lang w:val="fr-FR"/>
      </w:rPr>
      <w:t xml:space="preserve">Telephone </w:t>
    </w:r>
    <w:r w:rsidRPr="009C0394">
      <w:rPr>
        <w:rFonts w:ascii="RonniaLight-Regular" w:eastAsia="Times New Roman" w:hAnsi="RonniaLight-Regular" w:cs="RonniaLight-Regular"/>
        <w:sz w:val="16"/>
        <w:szCs w:val="16"/>
        <w:lang w:val="fr-FR"/>
      </w:rPr>
      <w:t>+44 (0) 20 3176 5500</w:t>
    </w:r>
    <w:r w:rsidRPr="009C0394">
      <w:rPr>
        <w:rFonts w:ascii="Ronnia-Bold" w:eastAsia="Times New Roman" w:hAnsi="Ronnia-Bold" w:cs="Ronnia-Bold"/>
        <w:b/>
        <w:bCs/>
        <w:sz w:val="16"/>
        <w:szCs w:val="16"/>
        <w:lang w:val="fr-FR"/>
      </w:rPr>
      <w:t xml:space="preserve"> </w:t>
    </w:r>
    <w:r w:rsidRPr="009C0394">
      <w:rPr>
        <w:rFonts w:ascii="Ronnia-Bold" w:eastAsia="Times New Roman" w:hAnsi="Ronnia-Bold" w:cs="Ronnia-Bold"/>
        <w:b/>
        <w:bCs/>
        <w:sz w:val="16"/>
        <w:szCs w:val="16"/>
        <w:lang w:val="fr-FR"/>
      </w:rPr>
      <w:tab/>
    </w:r>
    <w:r w:rsidRPr="009C0394">
      <w:rPr>
        <w:rFonts w:ascii="Ronnia-Bold" w:eastAsia="Times New Roman" w:hAnsi="Ronnia-Bold" w:cs="Ronnia-Bold"/>
        <w:b/>
        <w:bCs/>
        <w:sz w:val="16"/>
        <w:szCs w:val="16"/>
        <w:lang w:val="fr-FR"/>
      </w:rPr>
      <w:tab/>
      <w:t xml:space="preserve">             </w:t>
    </w:r>
  </w:p>
  <w:p w14:paraId="5E200892" w14:textId="7ADE62CE" w:rsidR="00A33CAA" w:rsidRPr="009C0394" w:rsidRDefault="00BC1227" w:rsidP="00B44C08">
    <w:pPr>
      <w:widowControl/>
      <w:suppressAutoHyphens w:val="0"/>
      <w:autoSpaceDE w:val="0"/>
      <w:autoSpaceDN w:val="0"/>
      <w:adjustRightInd w:val="0"/>
      <w:ind w:left="3686"/>
      <w:rPr>
        <w:rFonts w:ascii="RonniaLight-Regular" w:eastAsia="Times New Roman" w:hAnsi="RonniaLight-Regular" w:cs="RonniaLight-Regular"/>
        <w:sz w:val="16"/>
        <w:szCs w:val="16"/>
        <w:lang w:val="fr-FR"/>
      </w:rPr>
    </w:pPr>
    <w:r w:rsidRPr="009C0394">
      <w:rPr>
        <w:rFonts w:ascii="RonniaLight-Regular" w:eastAsia="Times New Roman" w:hAnsi="RonniaLight-Regular" w:cs="RonniaLight-Regular"/>
        <w:sz w:val="16"/>
        <w:szCs w:val="16"/>
        <w:lang w:val="fr-FR"/>
      </w:rPr>
      <w:tab/>
    </w:r>
    <w:r w:rsidRPr="009C0394">
      <w:rPr>
        <w:rFonts w:ascii="RonniaLight-Regular" w:eastAsia="Times New Roman" w:hAnsi="RonniaLight-Regular" w:cs="RonniaLight-Regular"/>
        <w:sz w:val="16"/>
        <w:szCs w:val="16"/>
        <w:lang w:val="fr-FR"/>
      </w:rPr>
      <w:tab/>
    </w:r>
  </w:p>
  <w:p w14:paraId="0DF5AE32" w14:textId="77777777" w:rsidR="00A33CAA" w:rsidRPr="009C0394" w:rsidRDefault="00A33CAA">
    <w:pPr>
      <w:widowControl/>
      <w:suppressAutoHyphens w:val="0"/>
      <w:autoSpaceDE w:val="0"/>
      <w:autoSpaceDN w:val="0"/>
      <w:adjustRightInd w:val="0"/>
      <w:ind w:left="3686"/>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F2795" w14:textId="77777777" w:rsidR="00550087" w:rsidRDefault="00550087" w:rsidP="007E2BA9">
      <w:r>
        <w:separator/>
      </w:r>
    </w:p>
  </w:footnote>
  <w:footnote w:type="continuationSeparator" w:id="0">
    <w:p w14:paraId="3DEEE791" w14:textId="77777777" w:rsidR="00550087" w:rsidRDefault="00550087" w:rsidP="007E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9A99" w14:textId="77777777" w:rsidR="00A33CAA" w:rsidRDefault="00BC1227" w:rsidP="00156B6E">
    <w:pPr>
      <w:pBdr>
        <w:bottom w:val="single" w:sz="12" w:space="0" w:color="auto"/>
      </w:pBdr>
      <w:rPr>
        <w:rFonts w:ascii="Gill Sans" w:eastAsia="Times New Roman" w:hAnsi="Gill Sans" w:cs="Tahoma"/>
        <w:b/>
        <w:bCs/>
        <w:sz w:val="20"/>
        <w:szCs w:val="20"/>
        <w:lang w:val="en-GB"/>
      </w:rPr>
    </w:pPr>
    <w:r>
      <w:rPr>
        <w:rFonts w:ascii="Gill Sans" w:eastAsia="Times New Roman" w:hAnsi="Gill Sans" w:cs="Tahoma"/>
        <w:b/>
        <w:bCs/>
        <w:noProof/>
        <w:sz w:val="20"/>
        <w:szCs w:val="20"/>
        <w:lang w:val="en-GB"/>
      </w:rPr>
      <w:drawing>
        <wp:inline distT="0" distB="0" distL="0" distR="0" wp14:anchorId="1B590207" wp14:editId="40AF809D">
          <wp:extent cx="2190750" cy="371475"/>
          <wp:effectExtent l="0" t="0" r="0" b="0"/>
          <wp:docPr id="2" name="Picture 2" descr="Rayfield Allied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yfield Allied 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71475"/>
                  </a:xfrm>
                  <a:prstGeom prst="rect">
                    <a:avLst/>
                  </a:prstGeom>
                  <a:noFill/>
                  <a:ln>
                    <a:noFill/>
                  </a:ln>
                </pic:spPr>
              </pic:pic>
            </a:graphicData>
          </a:graphic>
        </wp:inline>
      </w:drawing>
    </w:r>
  </w:p>
  <w:p w14:paraId="28CABF91" w14:textId="77777777" w:rsidR="00A33CAA" w:rsidRDefault="00A33CAA" w:rsidP="00156B6E">
    <w:pPr>
      <w:pBdr>
        <w:bottom w:val="single" w:sz="12" w:space="0" w:color="auto"/>
      </w:pBdr>
      <w:rPr>
        <w:rFonts w:ascii="Gill Sans" w:eastAsia="Times New Roman" w:hAnsi="Gill Sans" w:cs="Tahoma"/>
        <w:b/>
        <w:bCs/>
        <w:sz w:val="20"/>
        <w:szCs w:val="20"/>
        <w:lang w:val="en-GB"/>
      </w:rPr>
    </w:pPr>
  </w:p>
  <w:p w14:paraId="0523EB4E" w14:textId="77777777" w:rsidR="00A33CAA" w:rsidRPr="00994F30" w:rsidRDefault="00A33CAA" w:rsidP="00062B6B">
    <w:pPr>
      <w:rPr>
        <w:rFonts w:ascii="Skolar-SemiBold" w:eastAsia="Times New Roman" w:hAnsi="Skolar-SemiBold" w:cs="Skolar-SemiBold"/>
        <w:b/>
        <w:bCs/>
        <w:sz w:val="20"/>
        <w:szCs w:val="20"/>
        <w:lang w:val="en-GB"/>
      </w:rPr>
    </w:pPr>
  </w:p>
  <w:p w14:paraId="4E06C9B4" w14:textId="77777777" w:rsidR="00A33CAA" w:rsidRPr="00F60786" w:rsidRDefault="00BC1227" w:rsidP="00DB165B">
    <w:pPr>
      <w:rPr>
        <w:rFonts w:ascii="Skolar Rg" w:eastAsia="Times New Roman" w:hAnsi="Skolar Rg" w:cs="Arial"/>
        <w:b/>
        <w:bCs/>
        <w:sz w:val="48"/>
        <w:szCs w:val="48"/>
        <w:lang w:val="en-GB"/>
      </w:rPr>
    </w:pPr>
    <w:r w:rsidRPr="00F60786">
      <w:rPr>
        <w:rFonts w:ascii="Skolar Rg" w:eastAsia="Times New Roman" w:hAnsi="Skolar Rg" w:cs="Arial"/>
        <w:b/>
        <w:bCs/>
        <w:sz w:val="48"/>
        <w:szCs w:val="48"/>
        <w:lang w:val="en-GB"/>
      </w:rPr>
      <w:t>Borodin Quartet</w:t>
    </w:r>
  </w:p>
  <w:p w14:paraId="7574EB55" w14:textId="77777777" w:rsidR="00A33CAA" w:rsidRDefault="00A33CAA" w:rsidP="00156B6E">
    <w:pPr>
      <w:pBdr>
        <w:bottom w:val="single" w:sz="12" w:space="1" w:color="auto"/>
      </w:pBdr>
      <w:rPr>
        <w:rFonts w:ascii="Gill Sans" w:eastAsia="Times New Roman" w:hAnsi="Gill Sans" w:cs="Tahoma"/>
        <w:b/>
        <w:bCs/>
        <w:sz w:val="20"/>
        <w:szCs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A9"/>
    <w:rsid w:val="00061265"/>
    <w:rsid w:val="000B5E8A"/>
    <w:rsid w:val="00145751"/>
    <w:rsid w:val="00151487"/>
    <w:rsid w:val="00156801"/>
    <w:rsid w:val="001D3075"/>
    <w:rsid w:val="001D39B0"/>
    <w:rsid w:val="001F17D2"/>
    <w:rsid w:val="00210F8E"/>
    <w:rsid w:val="00342539"/>
    <w:rsid w:val="00345EC1"/>
    <w:rsid w:val="00371EFD"/>
    <w:rsid w:val="00372E5D"/>
    <w:rsid w:val="00380CFB"/>
    <w:rsid w:val="003961BB"/>
    <w:rsid w:val="003B79E6"/>
    <w:rsid w:val="003F21F2"/>
    <w:rsid w:val="00403F99"/>
    <w:rsid w:val="0046670F"/>
    <w:rsid w:val="004C4F27"/>
    <w:rsid w:val="004E46C8"/>
    <w:rsid w:val="00550087"/>
    <w:rsid w:val="0056246F"/>
    <w:rsid w:val="005E4B15"/>
    <w:rsid w:val="0067399F"/>
    <w:rsid w:val="0068329F"/>
    <w:rsid w:val="00691DF3"/>
    <w:rsid w:val="006C396E"/>
    <w:rsid w:val="006C793B"/>
    <w:rsid w:val="00734CF5"/>
    <w:rsid w:val="0074379B"/>
    <w:rsid w:val="00785218"/>
    <w:rsid w:val="00790478"/>
    <w:rsid w:val="007D70AB"/>
    <w:rsid w:val="007E2BA9"/>
    <w:rsid w:val="00821343"/>
    <w:rsid w:val="008B14D5"/>
    <w:rsid w:val="008D6ECF"/>
    <w:rsid w:val="0093065F"/>
    <w:rsid w:val="0095499B"/>
    <w:rsid w:val="00986579"/>
    <w:rsid w:val="009A2854"/>
    <w:rsid w:val="009E4B8D"/>
    <w:rsid w:val="00A33CAA"/>
    <w:rsid w:val="00A37AC4"/>
    <w:rsid w:val="00A43E67"/>
    <w:rsid w:val="00A524B2"/>
    <w:rsid w:val="00B129A6"/>
    <w:rsid w:val="00B6281E"/>
    <w:rsid w:val="00BC1227"/>
    <w:rsid w:val="00BE7EE2"/>
    <w:rsid w:val="00C0710F"/>
    <w:rsid w:val="00C330E1"/>
    <w:rsid w:val="00C87582"/>
    <w:rsid w:val="00C97392"/>
    <w:rsid w:val="00CC2E9F"/>
    <w:rsid w:val="00CF337B"/>
    <w:rsid w:val="00D4747D"/>
    <w:rsid w:val="00D84D9B"/>
    <w:rsid w:val="00DA4A44"/>
    <w:rsid w:val="00DA51A7"/>
    <w:rsid w:val="00DC08AC"/>
    <w:rsid w:val="00E54839"/>
    <w:rsid w:val="00E80A72"/>
    <w:rsid w:val="00EA433B"/>
    <w:rsid w:val="00EE0D90"/>
    <w:rsid w:val="00F60786"/>
    <w:rsid w:val="00F87A14"/>
    <w:rsid w:val="00FC2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9E4A"/>
  <w15:chartTrackingRefBased/>
  <w15:docId w15:val="{2E02CD42-378D-4A93-88BC-E2B30FDF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A9"/>
    <w:pPr>
      <w:widowControl w:val="0"/>
      <w:suppressAutoHyphens/>
      <w:spacing w:after="0" w:line="240" w:lineRule="auto"/>
    </w:pPr>
    <w:rPr>
      <w:rFonts w:ascii="Times New Roman" w:eastAsia="Lucida Sans Unicode" w:hAnsi="Times New Roman" w:cs="Times New Roman"/>
      <w:kern w:val="0"/>
      <w:sz w:val="24"/>
      <w:szCs w:val="24"/>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2BA9"/>
    <w:rPr>
      <w:color w:val="0000FF"/>
      <w:u w:val="single"/>
    </w:rPr>
  </w:style>
  <w:style w:type="paragraph" w:styleId="Header">
    <w:name w:val="header"/>
    <w:basedOn w:val="Normal"/>
    <w:link w:val="HeaderChar"/>
    <w:uiPriority w:val="99"/>
    <w:unhideWhenUsed/>
    <w:rsid w:val="007E2BA9"/>
    <w:pPr>
      <w:tabs>
        <w:tab w:val="center" w:pos="4513"/>
        <w:tab w:val="right" w:pos="9026"/>
      </w:tabs>
    </w:pPr>
  </w:style>
  <w:style w:type="character" w:customStyle="1" w:styleId="HeaderChar">
    <w:name w:val="Header Char"/>
    <w:basedOn w:val="DefaultParagraphFont"/>
    <w:link w:val="Header"/>
    <w:uiPriority w:val="99"/>
    <w:rsid w:val="007E2BA9"/>
    <w:rPr>
      <w:rFonts w:ascii="Times New Roman" w:eastAsia="Lucida Sans Unicode" w:hAnsi="Times New Roman" w:cs="Times New Roman"/>
      <w:kern w:val="0"/>
      <w:sz w:val="24"/>
      <w:szCs w:val="24"/>
      <w:lang w:val="en-US" w:eastAsia="en-GB"/>
      <w14:ligatures w14:val="none"/>
    </w:rPr>
  </w:style>
  <w:style w:type="paragraph" w:styleId="Footer">
    <w:name w:val="footer"/>
    <w:basedOn w:val="Normal"/>
    <w:link w:val="FooterChar"/>
    <w:uiPriority w:val="99"/>
    <w:unhideWhenUsed/>
    <w:rsid w:val="007E2BA9"/>
    <w:pPr>
      <w:tabs>
        <w:tab w:val="center" w:pos="4513"/>
        <w:tab w:val="right" w:pos="9026"/>
      </w:tabs>
    </w:pPr>
  </w:style>
  <w:style w:type="character" w:customStyle="1" w:styleId="FooterChar">
    <w:name w:val="Footer Char"/>
    <w:basedOn w:val="DefaultParagraphFont"/>
    <w:link w:val="Footer"/>
    <w:uiPriority w:val="99"/>
    <w:rsid w:val="007E2BA9"/>
    <w:rPr>
      <w:rFonts w:ascii="Times New Roman" w:eastAsia="Lucida Sans Unicode" w:hAnsi="Times New Roman" w:cs="Times New Roman"/>
      <w:kern w:val="0"/>
      <w:sz w:val="24"/>
      <w:szCs w:val="24"/>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rayfieldallie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51D63B22F849B9DAB0EF9721EC50" ma:contentTypeVersion="18" ma:contentTypeDescription="Create a new document." ma:contentTypeScope="" ma:versionID="0983cbfc90ae6cf06d7de846263da5f3">
  <xsd:schema xmlns:xsd="http://www.w3.org/2001/XMLSchema" xmlns:xs="http://www.w3.org/2001/XMLSchema" xmlns:p="http://schemas.microsoft.com/office/2006/metadata/properties" xmlns:ns2="54494219-9cf7-4ebb-98c0-88d9064d549d" xmlns:ns3="42959daf-63f1-4ddf-bbf5-bba0e97e6526" targetNamespace="http://schemas.microsoft.com/office/2006/metadata/properties" ma:root="true" ma:fieldsID="03fdf56be9ed536f8e75bf1ff2d6cde0" ns2:_="" ns3:_="">
    <xsd:import namespace="54494219-9cf7-4ebb-98c0-88d9064d549d"/>
    <xsd:import namespace="42959daf-63f1-4ddf-bbf5-bba0e97e65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4219-9cf7-4ebb-98c0-88d9064d5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93f1db-b200-4e18-8d00-6bc93eddd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9daf-63f1-4ddf-bbf5-bba0e97e65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d421f6-99fa-40e5-a732-d36e093aec34}" ma:internalName="TaxCatchAll" ma:showField="CatchAllData" ma:web="42959daf-63f1-4ddf-bbf5-bba0e97e6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4219-9cf7-4ebb-98c0-88d9064d549d">
      <Terms xmlns="http://schemas.microsoft.com/office/infopath/2007/PartnerControls"/>
    </lcf76f155ced4ddcb4097134ff3c332f>
    <TaxCatchAll xmlns="42959daf-63f1-4ddf-bbf5-bba0e97e65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C976C-5FE1-4CDC-BB87-46C495278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4219-9cf7-4ebb-98c0-88d9064d549d"/>
    <ds:schemaRef ds:uri="42959daf-63f1-4ddf-bbf5-bba0e97e6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7EC44-B3C4-4EE0-ABCB-CD28A67D280A}">
  <ds:schemaRefs>
    <ds:schemaRef ds:uri="http://schemas.microsoft.com/office/2006/metadata/properties"/>
    <ds:schemaRef ds:uri="http://schemas.microsoft.com/office/infopath/2007/PartnerControls"/>
    <ds:schemaRef ds:uri="54494219-9cf7-4ebb-98c0-88d9064d549d"/>
    <ds:schemaRef ds:uri="42959daf-63f1-4ddf-bbf5-bba0e97e6526"/>
  </ds:schemaRefs>
</ds:datastoreItem>
</file>

<file path=customXml/itemProps3.xml><?xml version="1.0" encoding="utf-8"?>
<ds:datastoreItem xmlns:ds="http://schemas.openxmlformats.org/officeDocument/2006/customXml" ds:itemID="{5009C5D4-A12E-4442-8485-0C03705BC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Bathurst</dc:creator>
  <cp:keywords/>
  <dc:description/>
  <cp:lastModifiedBy>Sophie Rogan</cp:lastModifiedBy>
  <cp:revision>27</cp:revision>
  <cp:lastPrinted>2024-10-21T11:42:00Z</cp:lastPrinted>
  <dcterms:created xsi:type="dcterms:W3CDTF">2024-08-20T15:23:00Z</dcterms:created>
  <dcterms:modified xsi:type="dcterms:W3CDTF">2025-08-27T14:15:00Z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0x010100A16051D63B22F849B9DAB0EF9721EC50</vt:lpwstr>
  </property>
  <property fmtid="{D5CDD505-2E9C-101B-9397-08002B2CF9AE}" pid="3" name="MediaServiceImageTags">
    <vt:lpwstr/>
  </property>
</Properties>
</file>